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67CAD" w14:textId="77777777" w:rsidR="00043612" w:rsidRPr="00043612" w:rsidRDefault="00043612" w:rsidP="00043612">
      <w:pPr>
        <w:keepNext/>
        <w:autoSpaceDE w:val="0"/>
        <w:autoSpaceDN w:val="0"/>
        <w:adjustRightInd w:val="0"/>
        <w:spacing w:after="0" w:line="240" w:lineRule="auto"/>
        <w:jc w:val="center"/>
        <w:outlineLvl w:val="0"/>
        <w:rPr>
          <w:rFonts w:ascii="Times New Roman" w:eastAsia="Calibri" w:hAnsi="Times New Roman" w:cs="Times New Roman"/>
          <w:b/>
          <w:bCs/>
          <w:sz w:val="32"/>
          <w:szCs w:val="32"/>
        </w:rPr>
      </w:pPr>
      <w:r w:rsidRPr="00043612">
        <w:rPr>
          <w:rFonts w:ascii="Times New Roman" w:eastAsia="Calibri" w:hAnsi="Times New Roman" w:cs="Times New Roman"/>
          <w:b/>
          <w:bCs/>
          <w:sz w:val="32"/>
          <w:szCs w:val="32"/>
        </w:rPr>
        <w:t>XXXX Facility</w:t>
      </w:r>
    </w:p>
    <w:p w14:paraId="6C69CA4B" w14:textId="4ACE5F53" w:rsidR="00043612" w:rsidRPr="00043612" w:rsidRDefault="00043612" w:rsidP="00043612">
      <w:pPr>
        <w:spacing w:after="0" w:line="240" w:lineRule="auto"/>
        <w:jc w:val="center"/>
        <w:rPr>
          <w:rFonts w:ascii="Times New Roman" w:eastAsia="Times New Roman" w:hAnsi="Times New Roman" w:cs="Times New Roman"/>
          <w:i/>
          <w:sz w:val="28"/>
          <w:szCs w:val="28"/>
        </w:rPr>
      </w:pPr>
      <w:r w:rsidRPr="00043612">
        <w:rPr>
          <w:rFonts w:ascii="Times New Roman" w:eastAsia="Times New Roman" w:hAnsi="Times New Roman" w:cs="Times New Roman"/>
          <w:i/>
          <w:sz w:val="28"/>
          <w:szCs w:val="28"/>
        </w:rPr>
        <w:t xml:space="preserve">MRI </w:t>
      </w:r>
      <w:r w:rsidR="00D733B3">
        <w:rPr>
          <w:rFonts w:ascii="Times New Roman" w:eastAsia="Times New Roman" w:hAnsi="Times New Roman" w:cs="Times New Roman"/>
          <w:i/>
          <w:sz w:val="28"/>
          <w:szCs w:val="28"/>
        </w:rPr>
        <w:t xml:space="preserve">Environmental </w:t>
      </w:r>
      <w:r w:rsidRPr="00043612">
        <w:rPr>
          <w:rFonts w:ascii="Times New Roman" w:eastAsia="Times New Roman" w:hAnsi="Times New Roman" w:cs="Times New Roman"/>
          <w:i/>
          <w:sz w:val="28"/>
          <w:szCs w:val="28"/>
        </w:rPr>
        <w:t>Safety Policy</w:t>
      </w:r>
      <w:r w:rsidR="00D733B3">
        <w:rPr>
          <w:rFonts w:ascii="Times New Roman" w:eastAsia="Times New Roman" w:hAnsi="Times New Roman" w:cs="Times New Roman"/>
          <w:i/>
          <w:sz w:val="28"/>
          <w:szCs w:val="28"/>
        </w:rPr>
        <w:t xml:space="preserve">                                                                            </w:t>
      </w:r>
      <w:r w:rsidR="002D716F">
        <w:rPr>
          <w:rFonts w:ascii="Times New Roman" w:eastAsia="Times New Roman" w:hAnsi="Times New Roman" w:cs="Times New Roman"/>
          <w:i/>
          <w:sz w:val="28"/>
          <w:szCs w:val="28"/>
        </w:rPr>
        <w:t xml:space="preserve"> </w:t>
      </w:r>
      <w:r w:rsidR="00AC5585">
        <w:rPr>
          <w:rFonts w:ascii="Times New Roman" w:eastAsia="Times New Roman" w:hAnsi="Times New Roman" w:cs="Times New Roman"/>
          <w:i/>
          <w:sz w:val="28"/>
          <w:szCs w:val="28"/>
        </w:rPr>
        <w:t>for</w:t>
      </w:r>
      <w:r w:rsidR="002D716F">
        <w:rPr>
          <w:rFonts w:ascii="Times New Roman" w:eastAsia="Times New Roman" w:hAnsi="Times New Roman" w:cs="Times New Roman"/>
          <w:i/>
          <w:sz w:val="28"/>
          <w:szCs w:val="28"/>
        </w:rPr>
        <w:t xml:space="preserve"> Portable MRI (Point of Service</w:t>
      </w:r>
      <w:r w:rsidR="006F1A46">
        <w:rPr>
          <w:rFonts w:ascii="Times New Roman" w:eastAsia="Times New Roman" w:hAnsi="Times New Roman" w:cs="Times New Roman"/>
          <w:i/>
          <w:sz w:val="28"/>
          <w:szCs w:val="28"/>
        </w:rPr>
        <w:t xml:space="preserve"> scanners at less than 0.2T)</w:t>
      </w:r>
    </w:p>
    <w:p w14:paraId="31828A18" w14:textId="77777777" w:rsidR="00043612" w:rsidRPr="00043612" w:rsidRDefault="00043612" w:rsidP="00043612">
      <w:pPr>
        <w:spacing w:after="0" w:line="240" w:lineRule="auto"/>
        <w:rPr>
          <w:rFonts w:ascii="Times New Roman" w:eastAsia="Times New Roman" w:hAnsi="Times New Roman" w:cs="Times New Roman"/>
          <w:sz w:val="24"/>
          <w:szCs w:val="24"/>
        </w:rPr>
      </w:pPr>
    </w:p>
    <w:p w14:paraId="77F89574" w14:textId="541DBAB7" w:rsidR="00043612" w:rsidRPr="00043612" w:rsidRDefault="00043612" w:rsidP="00043612">
      <w:pPr>
        <w:spacing w:after="0" w:line="240" w:lineRule="auto"/>
        <w:rPr>
          <w:rFonts w:ascii="Times New Roman" w:eastAsia="Times New Roman" w:hAnsi="Times New Roman" w:cs="Times New Roman"/>
          <w:b/>
        </w:rPr>
      </w:pPr>
      <w:r w:rsidRPr="00043612">
        <w:rPr>
          <w:rFonts w:ascii="Times New Roman" w:eastAsia="Times New Roman" w:hAnsi="Times New Roman" w:cs="Times New Roman"/>
          <w:b/>
        </w:rPr>
        <w:t xml:space="preserve">EFFECTIVE: </w:t>
      </w:r>
      <w:r w:rsidR="002D716F">
        <w:rPr>
          <w:rFonts w:ascii="Times New Roman" w:eastAsia="Times New Roman" w:hAnsi="Times New Roman" w:cs="Times New Roman"/>
        </w:rPr>
        <w:t>__________________</w:t>
      </w:r>
    </w:p>
    <w:p w14:paraId="168A8212" w14:textId="77777777" w:rsidR="00043612" w:rsidRPr="00043612" w:rsidRDefault="00043612" w:rsidP="00043612">
      <w:pPr>
        <w:spacing w:after="0" w:line="240" w:lineRule="auto"/>
        <w:rPr>
          <w:rFonts w:ascii="Times New Roman" w:eastAsia="Times New Roman" w:hAnsi="Times New Roman" w:cs="Times New Roman"/>
          <w:b/>
        </w:rPr>
      </w:pPr>
    </w:p>
    <w:p w14:paraId="5AACBAFD" w14:textId="77777777" w:rsidR="00043612" w:rsidRPr="00043612" w:rsidRDefault="00043612" w:rsidP="00043612">
      <w:pPr>
        <w:spacing w:after="0" w:line="240" w:lineRule="auto"/>
        <w:rPr>
          <w:rFonts w:ascii="Times New Roman" w:eastAsia="Times New Roman" w:hAnsi="Times New Roman" w:cs="Times New Roman"/>
        </w:rPr>
      </w:pPr>
      <w:r w:rsidRPr="00043612">
        <w:rPr>
          <w:rFonts w:ascii="Times New Roman" w:eastAsia="Times New Roman" w:hAnsi="Times New Roman" w:cs="Times New Roman"/>
          <w:b/>
        </w:rPr>
        <w:t>PURPOSE</w:t>
      </w:r>
      <w:r w:rsidRPr="00043612">
        <w:rPr>
          <w:rFonts w:ascii="Times New Roman" w:eastAsia="Times New Roman" w:hAnsi="Times New Roman" w:cs="Times New Roman"/>
        </w:rPr>
        <w:t xml:space="preserve">: To establish and maintain safe practice at all times at our MRI facility. </w:t>
      </w:r>
    </w:p>
    <w:p w14:paraId="2F8E5C92" w14:textId="77777777" w:rsidR="00043612" w:rsidRPr="00043612" w:rsidRDefault="00043612" w:rsidP="00043612">
      <w:pPr>
        <w:spacing w:after="0" w:line="240" w:lineRule="auto"/>
        <w:rPr>
          <w:rFonts w:ascii="Times New Roman" w:eastAsia="Times New Roman" w:hAnsi="Times New Roman" w:cs="Times New Roman"/>
        </w:rPr>
      </w:pPr>
    </w:p>
    <w:p w14:paraId="03820CA8" w14:textId="77777777" w:rsidR="00043612" w:rsidRPr="00043612" w:rsidRDefault="00043612" w:rsidP="00043612">
      <w:pPr>
        <w:spacing w:after="0" w:line="240" w:lineRule="auto"/>
        <w:rPr>
          <w:rFonts w:ascii="Times New Roman" w:eastAsia="Times New Roman" w:hAnsi="Times New Roman" w:cs="Times New Roman"/>
          <w:b/>
        </w:rPr>
      </w:pPr>
      <w:r w:rsidRPr="00043612">
        <w:rPr>
          <w:rFonts w:ascii="Times New Roman" w:eastAsia="Times New Roman" w:hAnsi="Times New Roman" w:cs="Times New Roman"/>
          <w:b/>
        </w:rPr>
        <w:t>SCREENING:</w:t>
      </w:r>
    </w:p>
    <w:p w14:paraId="2F2C44AD" w14:textId="77777777" w:rsidR="00043612" w:rsidRPr="00043612" w:rsidRDefault="00043612" w:rsidP="00043612">
      <w:pPr>
        <w:spacing w:after="0" w:line="240" w:lineRule="auto"/>
        <w:rPr>
          <w:rFonts w:ascii="Times New Roman" w:eastAsia="Times New Roman" w:hAnsi="Times New Roman" w:cs="Times New Roman"/>
          <w:b/>
        </w:rPr>
      </w:pPr>
    </w:p>
    <w:p w14:paraId="50536ACD" w14:textId="1A5F6713" w:rsidR="00043612" w:rsidRPr="006F5C73" w:rsidRDefault="0074481F" w:rsidP="00043612">
      <w:pPr>
        <w:numPr>
          <w:ilvl w:val="0"/>
          <w:numId w:val="1"/>
        </w:numPr>
        <w:spacing w:after="0" w:line="240" w:lineRule="auto"/>
        <w:rPr>
          <w:rFonts w:ascii="Times New Roman" w:eastAsia="Times New Roman" w:hAnsi="Times New Roman" w:cs="Times New Roman"/>
          <w:b/>
        </w:rPr>
      </w:pPr>
      <w:r>
        <w:rPr>
          <w:rFonts w:ascii="Times New Roman" w:eastAsia="Times New Roman" w:hAnsi="Times New Roman" w:cs="Times New Roman"/>
        </w:rPr>
        <w:t>A</w:t>
      </w:r>
      <w:r w:rsidR="00043612" w:rsidRPr="00043612">
        <w:rPr>
          <w:rFonts w:ascii="Times New Roman" w:eastAsia="Times New Roman" w:hAnsi="Times New Roman" w:cs="Times New Roman"/>
        </w:rPr>
        <w:t xml:space="preserve"> screening form </w:t>
      </w:r>
      <w:r>
        <w:rPr>
          <w:rFonts w:ascii="Times New Roman" w:eastAsia="Times New Roman" w:hAnsi="Times New Roman" w:cs="Times New Roman"/>
        </w:rPr>
        <w:t xml:space="preserve">must be filled out </w:t>
      </w:r>
      <w:r w:rsidR="00043612" w:rsidRPr="00043612">
        <w:rPr>
          <w:rFonts w:ascii="Times New Roman" w:eastAsia="Times New Roman" w:hAnsi="Times New Roman" w:cs="Times New Roman"/>
        </w:rPr>
        <w:t xml:space="preserve">prior to </w:t>
      </w:r>
      <w:r>
        <w:rPr>
          <w:rFonts w:ascii="Times New Roman" w:eastAsia="Times New Roman" w:hAnsi="Times New Roman" w:cs="Times New Roman"/>
        </w:rPr>
        <w:t>the patient being placed into the portable scanner</w:t>
      </w:r>
      <w:r w:rsidR="00043612" w:rsidRPr="00043612">
        <w:rPr>
          <w:rFonts w:ascii="Times New Roman" w:eastAsia="Times New Roman" w:hAnsi="Times New Roman" w:cs="Times New Roman"/>
        </w:rPr>
        <w:t xml:space="preserve">. This document is reviewed by the </w:t>
      </w:r>
      <w:r>
        <w:rPr>
          <w:rFonts w:ascii="Times New Roman" w:eastAsia="Times New Roman" w:hAnsi="Times New Roman" w:cs="Times New Roman"/>
        </w:rPr>
        <w:t>scanner operator</w:t>
      </w:r>
      <w:r w:rsidR="00043612" w:rsidRPr="00043612">
        <w:rPr>
          <w:rFonts w:ascii="Times New Roman" w:eastAsia="Times New Roman" w:hAnsi="Times New Roman" w:cs="Times New Roman"/>
        </w:rPr>
        <w:t xml:space="preserve"> and permanently kept on file. </w:t>
      </w:r>
    </w:p>
    <w:p w14:paraId="736737E2" w14:textId="77777777" w:rsidR="006F5C73" w:rsidRDefault="006F5C73" w:rsidP="006F5C73">
      <w:pPr>
        <w:spacing w:after="0" w:line="240" w:lineRule="auto"/>
        <w:rPr>
          <w:szCs w:val="20"/>
          <w:highlight w:val="yellow"/>
        </w:rPr>
      </w:pPr>
    </w:p>
    <w:p w14:paraId="16EFC3D0" w14:textId="101923CC" w:rsidR="006F5C73" w:rsidRPr="006F5C73" w:rsidRDefault="006F5C73" w:rsidP="006F5C73">
      <w:pPr>
        <w:pStyle w:val="ListParagraph"/>
        <w:numPr>
          <w:ilvl w:val="0"/>
          <w:numId w:val="1"/>
        </w:numPr>
        <w:spacing w:after="0" w:line="240" w:lineRule="auto"/>
        <w:rPr>
          <w:rFonts w:ascii="Times New Roman" w:hAnsi="Times New Roman" w:cs="Times New Roman"/>
          <w:szCs w:val="20"/>
        </w:rPr>
      </w:pPr>
      <w:r w:rsidRPr="006F5C73">
        <w:rPr>
          <w:rFonts w:ascii="Times New Roman" w:hAnsi="Times New Roman" w:cs="Times New Roman"/>
          <w:szCs w:val="20"/>
        </w:rPr>
        <w:t xml:space="preserve">The MRI screening sheet must include a checklist of approved/nonapproved medical devices. </w:t>
      </w:r>
    </w:p>
    <w:p w14:paraId="2B351F07" w14:textId="77777777" w:rsidR="00043612" w:rsidRPr="00043612" w:rsidRDefault="00043612" w:rsidP="00043612">
      <w:pPr>
        <w:spacing w:after="0" w:line="240" w:lineRule="auto"/>
        <w:rPr>
          <w:rFonts w:ascii="Times New Roman" w:eastAsia="Times New Roman" w:hAnsi="Times New Roman" w:cs="Times New Roman"/>
          <w:b/>
        </w:rPr>
      </w:pPr>
    </w:p>
    <w:p w14:paraId="2FF4203E" w14:textId="7DDEB72D" w:rsidR="00043612" w:rsidRPr="00043612" w:rsidRDefault="00043612" w:rsidP="00043612">
      <w:pPr>
        <w:numPr>
          <w:ilvl w:val="0"/>
          <w:numId w:val="1"/>
        </w:numPr>
        <w:spacing w:after="0" w:line="240" w:lineRule="auto"/>
        <w:rPr>
          <w:rFonts w:ascii="Times New Roman" w:eastAsia="Times New Roman" w:hAnsi="Times New Roman" w:cs="Times New Roman"/>
        </w:rPr>
      </w:pPr>
      <w:r w:rsidRPr="00043612">
        <w:rPr>
          <w:rFonts w:ascii="Times New Roman" w:eastAsia="Times New Roman" w:hAnsi="Times New Roman" w:cs="Times New Roman"/>
        </w:rPr>
        <w:t xml:space="preserve">Patients, </w:t>
      </w:r>
      <w:r w:rsidR="00AC5585" w:rsidRPr="00043612">
        <w:rPr>
          <w:rFonts w:ascii="Times New Roman" w:eastAsia="Times New Roman" w:hAnsi="Times New Roman" w:cs="Times New Roman"/>
        </w:rPr>
        <w:t>employees,</w:t>
      </w:r>
      <w:r w:rsidRPr="00043612">
        <w:rPr>
          <w:rFonts w:ascii="Times New Roman" w:eastAsia="Times New Roman" w:hAnsi="Times New Roman" w:cs="Times New Roman"/>
        </w:rPr>
        <w:t xml:space="preserve"> or visitors with the following devices are prohibited from </w:t>
      </w:r>
      <w:r w:rsidR="0074481F">
        <w:rPr>
          <w:rFonts w:ascii="Times New Roman" w:eastAsia="Times New Roman" w:hAnsi="Times New Roman" w:cs="Times New Roman"/>
        </w:rPr>
        <w:t xml:space="preserve">entering the </w:t>
      </w:r>
      <w:r w:rsidR="002C05EF">
        <w:rPr>
          <w:rFonts w:ascii="Times New Roman" w:eastAsia="Times New Roman" w:hAnsi="Times New Roman" w:cs="Times New Roman"/>
        </w:rPr>
        <w:t>five-gauss</w:t>
      </w:r>
      <w:r w:rsidR="0074481F">
        <w:rPr>
          <w:rFonts w:ascii="Times New Roman" w:eastAsia="Times New Roman" w:hAnsi="Times New Roman" w:cs="Times New Roman"/>
        </w:rPr>
        <w:t xml:space="preserve"> line area</w:t>
      </w:r>
      <w:r w:rsidRPr="00043612">
        <w:rPr>
          <w:rFonts w:ascii="Times New Roman" w:eastAsia="Times New Roman" w:hAnsi="Times New Roman" w:cs="Times New Roman"/>
        </w:rPr>
        <w:t>: pacemakers, defibrillators, aneurysm clips and certain ear and eye implants.</w:t>
      </w:r>
    </w:p>
    <w:p w14:paraId="4385B60D" w14:textId="77777777" w:rsidR="00043612" w:rsidRPr="00043612" w:rsidRDefault="00043612" w:rsidP="00043612">
      <w:pPr>
        <w:spacing w:after="0" w:line="240" w:lineRule="auto"/>
        <w:rPr>
          <w:rFonts w:ascii="Times New Roman" w:eastAsia="Times New Roman" w:hAnsi="Times New Roman" w:cs="Times New Roman"/>
        </w:rPr>
      </w:pPr>
      <w:r w:rsidRPr="00043612">
        <w:rPr>
          <w:rFonts w:ascii="Times New Roman" w:eastAsia="Times New Roman" w:hAnsi="Times New Roman" w:cs="Times New Roman"/>
        </w:rPr>
        <w:t xml:space="preserve"> </w:t>
      </w:r>
    </w:p>
    <w:p w14:paraId="7BA5EE28" w14:textId="61E52CE6" w:rsidR="00043612" w:rsidRPr="00043612" w:rsidRDefault="00043612" w:rsidP="00043612">
      <w:pPr>
        <w:numPr>
          <w:ilvl w:val="0"/>
          <w:numId w:val="1"/>
        </w:numPr>
        <w:spacing w:after="0" w:line="240" w:lineRule="auto"/>
        <w:rPr>
          <w:rFonts w:ascii="Times New Roman" w:eastAsia="Times New Roman" w:hAnsi="Times New Roman" w:cs="Times New Roman"/>
        </w:rPr>
      </w:pPr>
      <w:r w:rsidRPr="00043612">
        <w:rPr>
          <w:rFonts w:ascii="Times New Roman" w:eastAsia="Times New Roman" w:hAnsi="Times New Roman" w:cs="Times New Roman"/>
        </w:rPr>
        <w:t xml:space="preserve">Those individuals with other implanted devices must be able to provide specific details regarding the type of implant, </w:t>
      </w:r>
      <w:r w:rsidR="00AC5585" w:rsidRPr="00043612">
        <w:rPr>
          <w:rFonts w:ascii="Times New Roman" w:eastAsia="Times New Roman" w:hAnsi="Times New Roman" w:cs="Times New Roman"/>
        </w:rPr>
        <w:t>manufacturer,</w:t>
      </w:r>
      <w:r w:rsidRPr="00043612">
        <w:rPr>
          <w:rFonts w:ascii="Times New Roman" w:eastAsia="Times New Roman" w:hAnsi="Times New Roman" w:cs="Times New Roman"/>
        </w:rPr>
        <w:t xml:space="preserve"> and date of implantation. These devices are then cross-referenced for MRI safety utilizing the manufacturer’s specification or other approved reference guidelines. </w:t>
      </w:r>
    </w:p>
    <w:p w14:paraId="27AE61C7" w14:textId="77777777" w:rsidR="00043612" w:rsidRPr="00043612" w:rsidRDefault="00043612" w:rsidP="00043612">
      <w:pPr>
        <w:spacing w:after="0" w:line="240" w:lineRule="auto"/>
        <w:rPr>
          <w:rFonts w:ascii="Times New Roman" w:eastAsia="Times New Roman" w:hAnsi="Times New Roman" w:cs="Times New Roman"/>
        </w:rPr>
      </w:pPr>
    </w:p>
    <w:p w14:paraId="67E9E2D6" w14:textId="77777777" w:rsidR="00043612" w:rsidRPr="00043612" w:rsidRDefault="00043612" w:rsidP="00043612">
      <w:pPr>
        <w:numPr>
          <w:ilvl w:val="0"/>
          <w:numId w:val="1"/>
        </w:numPr>
        <w:spacing w:after="0" w:line="240" w:lineRule="auto"/>
        <w:rPr>
          <w:rFonts w:ascii="Times New Roman" w:eastAsia="Times New Roman" w:hAnsi="Times New Roman" w:cs="Times New Roman"/>
        </w:rPr>
      </w:pPr>
      <w:r w:rsidRPr="00043612">
        <w:rPr>
          <w:rFonts w:ascii="Times New Roman" w:eastAsia="Times New Roman" w:hAnsi="Times New Roman" w:cs="Times New Roman"/>
        </w:rPr>
        <w:t xml:space="preserve">Should an individual indicate a history of metal work, welding, grinding or prior eye injury, radiographs of the orbits are performed to exclude the presence of a retained foreign body prior to allowing the individual access to the examination room. </w:t>
      </w:r>
    </w:p>
    <w:p w14:paraId="12B019E4" w14:textId="77777777" w:rsidR="00043612" w:rsidRPr="00043612" w:rsidRDefault="00043612" w:rsidP="00043612">
      <w:pPr>
        <w:spacing w:after="0" w:line="240" w:lineRule="auto"/>
        <w:rPr>
          <w:rFonts w:ascii="Times New Roman" w:eastAsia="Times New Roman" w:hAnsi="Times New Roman" w:cs="Times New Roman"/>
        </w:rPr>
      </w:pPr>
    </w:p>
    <w:p w14:paraId="08DDF3C2" w14:textId="77777777" w:rsidR="00043612" w:rsidRPr="00043612" w:rsidRDefault="00043612" w:rsidP="00043612">
      <w:pPr>
        <w:spacing w:after="0" w:line="240" w:lineRule="auto"/>
        <w:rPr>
          <w:rFonts w:ascii="Times New Roman" w:eastAsia="Times New Roman" w:hAnsi="Times New Roman" w:cs="Times New Roman"/>
          <w:b/>
        </w:rPr>
      </w:pPr>
      <w:r w:rsidRPr="00043612">
        <w:rPr>
          <w:rFonts w:ascii="Times New Roman" w:eastAsia="Times New Roman" w:hAnsi="Times New Roman" w:cs="Times New Roman"/>
          <w:b/>
        </w:rPr>
        <w:t>RF CONSIDERATIONS:</w:t>
      </w:r>
    </w:p>
    <w:p w14:paraId="45DD083B" w14:textId="77777777" w:rsidR="00043612" w:rsidRPr="00043612" w:rsidRDefault="00043612" w:rsidP="00043612">
      <w:pPr>
        <w:spacing w:after="0" w:line="240" w:lineRule="auto"/>
        <w:rPr>
          <w:rFonts w:ascii="Times New Roman" w:eastAsia="Times New Roman" w:hAnsi="Times New Roman" w:cs="Times New Roman"/>
          <w:b/>
        </w:rPr>
      </w:pPr>
    </w:p>
    <w:p w14:paraId="4B91A676" w14:textId="63740EED" w:rsidR="00043612" w:rsidRPr="00043612" w:rsidRDefault="00851438" w:rsidP="00043612">
      <w:pPr>
        <w:numPr>
          <w:ilvl w:val="0"/>
          <w:numId w:val="2"/>
        </w:numPr>
        <w:spacing w:after="0" w:line="240" w:lineRule="auto"/>
        <w:ind w:left="360"/>
        <w:rPr>
          <w:rFonts w:ascii="Times New Roman" w:eastAsia="Times New Roman" w:hAnsi="Times New Roman" w:cs="Times New Roman"/>
        </w:rPr>
      </w:pPr>
      <w:r>
        <w:rPr>
          <w:rFonts w:ascii="Times New Roman" w:eastAsia="Times New Roman" w:hAnsi="Times New Roman" w:cs="Times New Roman"/>
        </w:rPr>
        <w:t xml:space="preserve">This portable point of service MRI scanner does not produce a noise exceeding 99A-weighted dB, therefore hearing protection is not mandatory.  However, we do provide hearing protection at the request of the patient. </w:t>
      </w:r>
    </w:p>
    <w:p w14:paraId="2DABCD57" w14:textId="77777777" w:rsidR="00043612" w:rsidRPr="00043612" w:rsidRDefault="00043612" w:rsidP="00043612">
      <w:pPr>
        <w:spacing w:after="0" w:line="240" w:lineRule="auto"/>
        <w:ind w:left="360"/>
        <w:rPr>
          <w:rFonts w:ascii="Times New Roman" w:eastAsia="Times New Roman" w:hAnsi="Times New Roman" w:cs="Times New Roman"/>
        </w:rPr>
      </w:pPr>
    </w:p>
    <w:p w14:paraId="32F15F98" w14:textId="6BF3D1C8" w:rsidR="00043612" w:rsidRPr="00043612" w:rsidRDefault="00043612" w:rsidP="00043612">
      <w:pPr>
        <w:numPr>
          <w:ilvl w:val="0"/>
          <w:numId w:val="2"/>
        </w:numPr>
        <w:spacing w:after="0" w:line="240" w:lineRule="auto"/>
        <w:ind w:left="360"/>
        <w:rPr>
          <w:rFonts w:ascii="Times New Roman" w:eastAsia="Times New Roman" w:hAnsi="Times New Roman" w:cs="Times New Roman"/>
        </w:rPr>
      </w:pPr>
      <w:r w:rsidRPr="00043612">
        <w:rPr>
          <w:rFonts w:ascii="Times New Roman" w:eastAsia="Times New Roman" w:hAnsi="Times New Roman" w:cs="Times New Roman"/>
        </w:rPr>
        <w:t xml:space="preserve">RF burns are avoided by utilizing proper patient and coil positioning and thoroughly inspecting the coils and their cables as well as our MRI safe physiological monitor equipment to ensure integrity prior to each examination. The equipment described above is inspected to ensure that the wires or cables are not crossed, </w:t>
      </w:r>
      <w:r w:rsidR="00AC5585" w:rsidRPr="00043612">
        <w:rPr>
          <w:rFonts w:ascii="Times New Roman" w:eastAsia="Times New Roman" w:hAnsi="Times New Roman" w:cs="Times New Roman"/>
        </w:rPr>
        <w:t>looped,</w:t>
      </w:r>
      <w:r w:rsidRPr="00043612">
        <w:rPr>
          <w:rFonts w:ascii="Times New Roman" w:eastAsia="Times New Roman" w:hAnsi="Times New Roman" w:cs="Times New Roman"/>
        </w:rPr>
        <w:t xml:space="preserve"> or knotted, to avoid conductive loops and RF burns associated with them. The patient is positioned appropriately to ensure that the extremities are not crossed. </w:t>
      </w:r>
    </w:p>
    <w:p w14:paraId="70ED0DA7" w14:textId="77777777" w:rsidR="00043612" w:rsidRPr="00043612" w:rsidRDefault="00043612" w:rsidP="00043612">
      <w:pPr>
        <w:spacing w:after="0" w:line="240" w:lineRule="auto"/>
        <w:rPr>
          <w:rFonts w:ascii="Times New Roman" w:eastAsia="Times New Roman" w:hAnsi="Times New Roman" w:cs="Times New Roman"/>
        </w:rPr>
      </w:pPr>
      <w:r w:rsidRPr="00043612">
        <w:rPr>
          <w:rFonts w:ascii="Times New Roman" w:eastAsia="Times New Roman" w:hAnsi="Times New Roman" w:cs="Times New Roman"/>
        </w:rPr>
        <w:t xml:space="preserve"> </w:t>
      </w:r>
    </w:p>
    <w:p w14:paraId="7998426A" w14:textId="0A46E118" w:rsidR="00043612" w:rsidRPr="001C74C3" w:rsidRDefault="00043612" w:rsidP="00043612">
      <w:pPr>
        <w:numPr>
          <w:ilvl w:val="0"/>
          <w:numId w:val="2"/>
        </w:numPr>
        <w:spacing w:after="0" w:line="240" w:lineRule="auto"/>
        <w:ind w:left="360"/>
        <w:rPr>
          <w:rFonts w:ascii="Times New Roman" w:eastAsia="Times New Roman" w:hAnsi="Times New Roman" w:cs="Times New Roman"/>
        </w:rPr>
      </w:pPr>
      <w:r w:rsidRPr="00043612">
        <w:rPr>
          <w:rFonts w:ascii="Times New Roman" w:eastAsia="Times New Roman" w:hAnsi="Times New Roman" w:cs="Times New Roman"/>
        </w:rPr>
        <w:t xml:space="preserve">Proper padding is placed between the patient and the coil as well as between the patient and the scanner to avoid RF burns. </w:t>
      </w:r>
    </w:p>
    <w:p w14:paraId="5D3BA6A7" w14:textId="77777777" w:rsidR="00043612" w:rsidRPr="00043612" w:rsidRDefault="00043612" w:rsidP="00043612">
      <w:pPr>
        <w:spacing w:after="0" w:line="240" w:lineRule="auto"/>
        <w:rPr>
          <w:rFonts w:ascii="Times New Roman" w:eastAsia="Times New Roman" w:hAnsi="Times New Roman" w:cs="Times New Roman"/>
          <w:b/>
        </w:rPr>
      </w:pPr>
    </w:p>
    <w:p w14:paraId="547545CF" w14:textId="77777777" w:rsidR="00043612" w:rsidRPr="00043612" w:rsidRDefault="00043612" w:rsidP="00043612">
      <w:pPr>
        <w:spacing w:after="0" w:line="240" w:lineRule="auto"/>
        <w:rPr>
          <w:rFonts w:ascii="Times New Roman" w:eastAsia="Times New Roman" w:hAnsi="Times New Roman" w:cs="Times New Roman"/>
          <w:b/>
        </w:rPr>
      </w:pPr>
      <w:r w:rsidRPr="00043612">
        <w:rPr>
          <w:rFonts w:ascii="Times New Roman" w:eastAsia="Times New Roman" w:hAnsi="Times New Roman" w:cs="Times New Roman"/>
          <w:b/>
        </w:rPr>
        <w:t>MONITORING:</w:t>
      </w:r>
    </w:p>
    <w:p w14:paraId="3203FAAE" w14:textId="77777777" w:rsidR="00043612" w:rsidRPr="00043612" w:rsidRDefault="00043612" w:rsidP="00043612">
      <w:pPr>
        <w:spacing w:after="0" w:line="240" w:lineRule="auto"/>
        <w:rPr>
          <w:rFonts w:ascii="Times New Roman" w:eastAsia="Times New Roman" w:hAnsi="Times New Roman" w:cs="Times New Roman"/>
          <w:b/>
        </w:rPr>
      </w:pPr>
    </w:p>
    <w:p w14:paraId="68D362B7" w14:textId="4EE0798F" w:rsidR="00043612" w:rsidRDefault="00043612" w:rsidP="00043612">
      <w:pPr>
        <w:numPr>
          <w:ilvl w:val="0"/>
          <w:numId w:val="3"/>
        </w:numPr>
        <w:spacing w:after="0" w:line="240" w:lineRule="auto"/>
        <w:ind w:left="360"/>
        <w:rPr>
          <w:rFonts w:ascii="Times New Roman" w:eastAsia="Times New Roman" w:hAnsi="Times New Roman" w:cs="Times New Roman"/>
        </w:rPr>
      </w:pPr>
      <w:r w:rsidRPr="006F1A46">
        <w:rPr>
          <w:rFonts w:ascii="Times New Roman" w:eastAsia="Times New Roman" w:hAnsi="Times New Roman" w:cs="Times New Roman"/>
        </w:rPr>
        <w:t xml:space="preserve">Continuous monitoring of the patient during the examination is achieved </w:t>
      </w:r>
      <w:r w:rsidR="006F1A46">
        <w:rPr>
          <w:rFonts w:ascii="Times New Roman" w:eastAsia="Times New Roman" w:hAnsi="Times New Roman" w:cs="Times New Roman"/>
        </w:rPr>
        <w:t xml:space="preserve">by remaining close to the scanner/bedside. </w:t>
      </w:r>
    </w:p>
    <w:p w14:paraId="423536F3" w14:textId="77777777" w:rsidR="00510B5F" w:rsidRDefault="00510B5F" w:rsidP="00510B5F">
      <w:pPr>
        <w:spacing w:after="0" w:line="240" w:lineRule="auto"/>
        <w:rPr>
          <w:rFonts w:ascii="Times New Roman" w:eastAsia="Times New Roman" w:hAnsi="Times New Roman" w:cs="Times New Roman"/>
        </w:rPr>
      </w:pPr>
    </w:p>
    <w:p w14:paraId="58E87F43" w14:textId="6A3C8EBC" w:rsidR="00510B5F" w:rsidRDefault="00510B5F" w:rsidP="00510B5F">
      <w:pPr>
        <w:spacing w:after="0" w:line="240" w:lineRule="auto"/>
        <w:rPr>
          <w:rFonts w:ascii="Times New Roman" w:eastAsia="Times New Roman" w:hAnsi="Times New Roman" w:cs="Times New Roman"/>
          <w:b/>
          <w:bCs/>
        </w:rPr>
      </w:pPr>
      <w:r w:rsidRPr="00510B5F">
        <w:rPr>
          <w:rFonts w:ascii="Times New Roman" w:eastAsia="Times New Roman" w:hAnsi="Times New Roman" w:cs="Times New Roman"/>
          <w:b/>
          <w:bCs/>
        </w:rPr>
        <w:t>STORAGE:</w:t>
      </w:r>
    </w:p>
    <w:p w14:paraId="241B6E09" w14:textId="77777777" w:rsidR="00514ECA" w:rsidRDefault="00514ECA" w:rsidP="00510B5F">
      <w:pPr>
        <w:spacing w:after="0" w:line="240" w:lineRule="auto"/>
        <w:rPr>
          <w:rFonts w:ascii="Times New Roman" w:eastAsia="Times New Roman" w:hAnsi="Times New Roman" w:cs="Times New Roman"/>
          <w:b/>
          <w:bCs/>
        </w:rPr>
      </w:pPr>
    </w:p>
    <w:p w14:paraId="33F39132" w14:textId="77777777" w:rsidR="00514ECA" w:rsidRPr="00514ECA" w:rsidRDefault="00514ECA" w:rsidP="00514ECA">
      <w:pPr>
        <w:pStyle w:val="ListParagraph"/>
        <w:numPr>
          <w:ilvl w:val="0"/>
          <w:numId w:val="6"/>
        </w:numPr>
        <w:spacing w:after="0" w:line="240" w:lineRule="auto"/>
        <w:ind w:left="360"/>
        <w:rPr>
          <w:rFonts w:ascii="Times New Roman" w:eastAsia="Times New Roman" w:hAnsi="Times New Roman" w:cs="Times New Roman"/>
        </w:rPr>
      </w:pPr>
      <w:r w:rsidRPr="00514ECA">
        <w:rPr>
          <w:rFonts w:ascii="Times New Roman" w:eastAsia="Times New Roman" w:hAnsi="Times New Roman" w:cs="Times New Roman"/>
        </w:rPr>
        <w:t xml:space="preserve">The scanner is being stored in ___________________________.  </w:t>
      </w:r>
    </w:p>
    <w:p w14:paraId="3F976262" w14:textId="77777777" w:rsidR="00514ECA" w:rsidRPr="00514ECA" w:rsidRDefault="00514ECA" w:rsidP="00514ECA">
      <w:pPr>
        <w:pStyle w:val="ListParagraph"/>
        <w:spacing w:after="0" w:line="240" w:lineRule="auto"/>
        <w:ind w:left="360"/>
        <w:rPr>
          <w:rFonts w:ascii="Times New Roman" w:eastAsia="Times New Roman" w:hAnsi="Times New Roman" w:cs="Times New Roman"/>
        </w:rPr>
      </w:pPr>
    </w:p>
    <w:p w14:paraId="316943F2" w14:textId="4E2EDAF3" w:rsidR="00514ECA" w:rsidRDefault="00514ECA" w:rsidP="00514ECA">
      <w:pPr>
        <w:pStyle w:val="ListParagraph"/>
        <w:numPr>
          <w:ilvl w:val="0"/>
          <w:numId w:val="6"/>
        </w:numPr>
        <w:spacing w:after="0" w:line="240" w:lineRule="auto"/>
        <w:ind w:left="360"/>
        <w:rPr>
          <w:rFonts w:ascii="Times New Roman" w:eastAsia="Times New Roman" w:hAnsi="Times New Roman" w:cs="Times New Roman"/>
        </w:rPr>
      </w:pPr>
      <w:r w:rsidRPr="00514ECA">
        <w:rPr>
          <w:rFonts w:ascii="Times New Roman" w:eastAsia="Times New Roman" w:hAnsi="Times New Roman" w:cs="Times New Roman"/>
        </w:rPr>
        <w:t>There is appropriate signa</w:t>
      </w:r>
      <w:r w:rsidR="005B6207">
        <w:rPr>
          <w:rFonts w:ascii="Times New Roman" w:eastAsia="Times New Roman" w:hAnsi="Times New Roman" w:cs="Times New Roman"/>
        </w:rPr>
        <w:t>g</w:t>
      </w:r>
      <w:r w:rsidRPr="00514ECA">
        <w:rPr>
          <w:rFonts w:ascii="Times New Roman" w:eastAsia="Times New Roman" w:hAnsi="Times New Roman" w:cs="Times New Roman"/>
        </w:rPr>
        <w:t>e to indicate the presence of a strong magnetic field</w:t>
      </w:r>
      <w:r>
        <w:rPr>
          <w:rFonts w:ascii="Times New Roman" w:eastAsia="Times New Roman" w:hAnsi="Times New Roman" w:cs="Times New Roman"/>
        </w:rPr>
        <w:t>.</w:t>
      </w:r>
    </w:p>
    <w:p w14:paraId="5545C899" w14:textId="77777777" w:rsidR="00514ECA" w:rsidRPr="00514ECA" w:rsidRDefault="00514ECA" w:rsidP="00514ECA">
      <w:pPr>
        <w:pStyle w:val="ListParagraph"/>
        <w:rPr>
          <w:rFonts w:ascii="Times New Roman" w:eastAsia="Times New Roman" w:hAnsi="Times New Roman" w:cs="Times New Roman"/>
        </w:rPr>
      </w:pPr>
    </w:p>
    <w:p w14:paraId="15E0345E" w14:textId="325E0865" w:rsidR="00514ECA" w:rsidRPr="00514ECA" w:rsidRDefault="00514ECA" w:rsidP="00514ECA">
      <w:pPr>
        <w:pStyle w:val="ListParagraph"/>
        <w:numPr>
          <w:ilvl w:val="0"/>
          <w:numId w:val="6"/>
        </w:numPr>
        <w:spacing w:after="0" w:line="240" w:lineRule="auto"/>
        <w:ind w:left="360"/>
        <w:rPr>
          <w:rFonts w:ascii="Times New Roman" w:eastAsia="Times New Roman" w:hAnsi="Times New Roman" w:cs="Times New Roman"/>
        </w:rPr>
      </w:pPr>
      <w:r>
        <w:rPr>
          <w:rFonts w:ascii="Times New Roman" w:eastAsia="Times New Roman" w:hAnsi="Times New Roman" w:cs="Times New Roman"/>
        </w:rPr>
        <w:lastRenderedPageBreak/>
        <w:t xml:space="preserve">The method of access restriction to the scanner is ____________________________. </w:t>
      </w:r>
    </w:p>
    <w:p w14:paraId="3E0A0688" w14:textId="77777777" w:rsidR="006F1A46" w:rsidRPr="00514ECA" w:rsidRDefault="006F1A46" w:rsidP="00514ECA">
      <w:pPr>
        <w:spacing w:after="0" w:line="240" w:lineRule="auto"/>
        <w:rPr>
          <w:rFonts w:ascii="Times New Roman" w:eastAsia="Times New Roman" w:hAnsi="Times New Roman" w:cs="Times New Roman"/>
        </w:rPr>
      </w:pPr>
    </w:p>
    <w:p w14:paraId="107F02F1" w14:textId="77777777" w:rsidR="00043612" w:rsidRPr="00514ECA" w:rsidRDefault="00043612" w:rsidP="00043612">
      <w:pPr>
        <w:spacing w:after="0" w:line="240" w:lineRule="auto"/>
        <w:rPr>
          <w:rFonts w:ascii="Times New Roman" w:eastAsia="Times New Roman" w:hAnsi="Times New Roman" w:cs="Times New Roman"/>
          <w:b/>
        </w:rPr>
      </w:pPr>
      <w:r w:rsidRPr="00514ECA">
        <w:rPr>
          <w:rFonts w:ascii="Times New Roman" w:eastAsia="Times New Roman" w:hAnsi="Times New Roman" w:cs="Times New Roman"/>
          <w:b/>
        </w:rPr>
        <w:t>COMPLIANCE:</w:t>
      </w:r>
    </w:p>
    <w:p w14:paraId="73A07FB6" w14:textId="77777777" w:rsidR="00043612" w:rsidRPr="00043612" w:rsidRDefault="00043612" w:rsidP="00043612">
      <w:pPr>
        <w:spacing w:after="0" w:line="240" w:lineRule="auto"/>
        <w:rPr>
          <w:rFonts w:ascii="Times New Roman" w:eastAsia="Times New Roman" w:hAnsi="Times New Roman" w:cs="Times New Roman"/>
        </w:rPr>
      </w:pPr>
    </w:p>
    <w:p w14:paraId="56E46C41" w14:textId="4A7EB028" w:rsidR="00510B5F" w:rsidRPr="00510B5F" w:rsidRDefault="00510B5F" w:rsidP="00510B5F">
      <w:pPr>
        <w:pStyle w:val="ListParagraph"/>
        <w:numPr>
          <w:ilvl w:val="0"/>
          <w:numId w:val="4"/>
        </w:numPr>
        <w:spacing w:after="0" w:line="240" w:lineRule="auto"/>
        <w:rPr>
          <w:rFonts w:ascii="Times New Roman" w:hAnsi="Times New Roman" w:cs="Times New Roman"/>
          <w:szCs w:val="20"/>
        </w:rPr>
      </w:pPr>
      <w:r w:rsidRPr="00510B5F">
        <w:rPr>
          <w:rFonts w:ascii="Times New Roman" w:hAnsi="Times New Roman" w:cs="Times New Roman"/>
          <w:szCs w:val="20"/>
        </w:rPr>
        <w:t xml:space="preserve">The facility, including all staff, must comply at all times with all federal, state, and local laws and regulations, including but not limited to laws relating to licensed scope of practice, facility operations and billing requirements </w:t>
      </w:r>
      <w:r w:rsidRPr="00510B5F">
        <w:rPr>
          <w:rFonts w:ascii="Times New Roman" w:eastAsia="Times New Roman" w:hAnsi="Times New Roman" w:cs="Times New Roman"/>
        </w:rPr>
        <w:t xml:space="preserve">as well as the Standards for Occupational Safety and Health Administration.  </w:t>
      </w:r>
    </w:p>
    <w:p w14:paraId="4885FA69" w14:textId="77777777" w:rsidR="00510B5F" w:rsidRDefault="00510B5F" w:rsidP="00510B5F">
      <w:pPr>
        <w:spacing w:after="0" w:line="240" w:lineRule="auto"/>
        <w:ind w:left="360"/>
        <w:rPr>
          <w:rFonts w:ascii="Times New Roman" w:eastAsia="Times New Roman" w:hAnsi="Times New Roman" w:cs="Times New Roman"/>
        </w:rPr>
      </w:pPr>
    </w:p>
    <w:p w14:paraId="77366AF4" w14:textId="5DCB5E54" w:rsidR="00043612" w:rsidRPr="00043612" w:rsidRDefault="00043612" w:rsidP="00043612">
      <w:pPr>
        <w:pStyle w:val="ListParagraph"/>
        <w:numPr>
          <w:ilvl w:val="0"/>
          <w:numId w:val="4"/>
        </w:numPr>
        <w:spacing w:after="0" w:line="240" w:lineRule="auto"/>
        <w:rPr>
          <w:rFonts w:ascii="Times New Roman" w:eastAsia="Times New Roman" w:hAnsi="Times New Roman" w:cs="Times New Roman"/>
        </w:rPr>
      </w:pPr>
      <w:r w:rsidRPr="00043612">
        <w:rPr>
          <w:rFonts w:ascii="Times New Roman" w:eastAsia="Times New Roman" w:hAnsi="Times New Roman" w:cs="Times New Roman"/>
        </w:rPr>
        <w:t>In the event that a patient or individual (i.e., visitor, staff member</w:t>
      </w:r>
      <w:r w:rsidR="00AC5585" w:rsidRPr="00043612">
        <w:rPr>
          <w:rFonts w:ascii="Times New Roman" w:eastAsia="Times New Roman" w:hAnsi="Times New Roman" w:cs="Times New Roman"/>
        </w:rPr>
        <w:t>)</w:t>
      </w:r>
      <w:r w:rsidRPr="00043612">
        <w:rPr>
          <w:rFonts w:ascii="Times New Roman" w:eastAsia="Times New Roman" w:hAnsi="Times New Roman" w:cs="Times New Roman"/>
        </w:rPr>
        <w:t xml:space="preserve"> suffers an incident or complication from the MRI examination or exposure to the MRI environment, the incident is immediately documented.  This documentation is stored and retrievable upon request. </w:t>
      </w:r>
    </w:p>
    <w:p w14:paraId="2D073DF9" w14:textId="77777777" w:rsidR="00043612" w:rsidRPr="00043612" w:rsidRDefault="00043612" w:rsidP="00043612">
      <w:pPr>
        <w:spacing w:after="0" w:line="240" w:lineRule="auto"/>
        <w:ind w:left="360"/>
        <w:rPr>
          <w:rFonts w:ascii="Times New Roman" w:eastAsia="Times New Roman" w:hAnsi="Times New Roman" w:cs="Times New Roman"/>
        </w:rPr>
      </w:pPr>
    </w:p>
    <w:p w14:paraId="7DB1FC10" w14:textId="77777777" w:rsidR="00043612" w:rsidRPr="00043612" w:rsidRDefault="00043612" w:rsidP="00043612">
      <w:pPr>
        <w:spacing w:after="0" w:line="240" w:lineRule="auto"/>
        <w:rPr>
          <w:rFonts w:ascii="Times New Roman" w:eastAsia="Times New Roman" w:hAnsi="Times New Roman" w:cs="Times New Roman"/>
        </w:rPr>
      </w:pPr>
      <w:r w:rsidRPr="00043612">
        <w:rPr>
          <w:rFonts w:ascii="Times New Roman" w:eastAsia="Times New Roman" w:hAnsi="Times New Roman" w:cs="Times New Roman"/>
        </w:rPr>
        <w:t>All of our policies are reviewed and updated annually by the members of our Quality Improvement (QI) team.</w:t>
      </w:r>
    </w:p>
    <w:p w14:paraId="301FE188" w14:textId="77777777" w:rsidR="00043612" w:rsidRPr="00043612" w:rsidRDefault="00043612" w:rsidP="00043612">
      <w:pPr>
        <w:spacing w:after="0" w:line="240" w:lineRule="auto"/>
        <w:rPr>
          <w:rFonts w:ascii="Times New Roman" w:eastAsia="Times New Roman" w:hAnsi="Times New Roman" w:cs="Times New Roman"/>
        </w:rPr>
      </w:pPr>
    </w:p>
    <w:p w14:paraId="521BF1A7" w14:textId="77777777" w:rsidR="00043612" w:rsidRPr="00043612" w:rsidRDefault="00043612" w:rsidP="00043612">
      <w:pPr>
        <w:spacing w:after="20" w:line="240" w:lineRule="auto"/>
        <w:ind w:left="720"/>
        <w:rPr>
          <w:rFonts w:ascii="Times New Roman" w:eastAsia="Times New Roman" w:hAnsi="Times New Roman" w:cs="Times New Roman"/>
          <w:color w:val="000000"/>
        </w:rPr>
      </w:pPr>
    </w:p>
    <w:tbl>
      <w:tblPr>
        <w:tblpPr w:leftFromText="180" w:rightFromText="180" w:vertAnchor="text" w:horzAnchor="margin" w:tblpX="36" w:tblpY="282"/>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1555"/>
        <w:gridCol w:w="4537"/>
        <w:gridCol w:w="707"/>
        <w:gridCol w:w="2669"/>
      </w:tblGrid>
      <w:tr w:rsidR="00043612" w:rsidRPr="00043612" w14:paraId="423A0B90" w14:textId="77777777" w:rsidTr="006A1BE9">
        <w:tc>
          <w:tcPr>
            <w:tcW w:w="1555" w:type="dxa"/>
            <w:shd w:val="clear" w:color="auto" w:fill="B3B3B3"/>
            <w:vAlign w:val="center"/>
          </w:tcPr>
          <w:p w14:paraId="151265F1" w14:textId="77777777" w:rsidR="00043612" w:rsidRPr="00043612" w:rsidRDefault="00043612" w:rsidP="00043612">
            <w:pPr>
              <w:spacing w:after="0" w:line="240" w:lineRule="auto"/>
              <w:rPr>
                <w:rFonts w:ascii="Times New Roman" w:eastAsia="Times New Roman" w:hAnsi="Times New Roman" w:cs="Times New Roman"/>
              </w:rPr>
            </w:pPr>
            <w:r w:rsidRPr="00043612">
              <w:rPr>
                <w:rFonts w:ascii="Times New Roman" w:eastAsia="Times New Roman" w:hAnsi="Times New Roman" w:cs="Times New Roman"/>
              </w:rPr>
              <w:t>Written by:</w:t>
            </w:r>
          </w:p>
        </w:tc>
        <w:tc>
          <w:tcPr>
            <w:tcW w:w="4537" w:type="dxa"/>
            <w:vAlign w:val="center"/>
          </w:tcPr>
          <w:p w14:paraId="7DDD92F5" w14:textId="77777777" w:rsidR="00043612" w:rsidRPr="00043612" w:rsidRDefault="00043612" w:rsidP="00043612">
            <w:pPr>
              <w:spacing w:after="0" w:line="240" w:lineRule="auto"/>
              <w:rPr>
                <w:rFonts w:ascii="Times New Roman" w:eastAsia="Times New Roman" w:hAnsi="Times New Roman" w:cs="Times New Roman"/>
              </w:rPr>
            </w:pPr>
          </w:p>
        </w:tc>
        <w:tc>
          <w:tcPr>
            <w:tcW w:w="707" w:type="dxa"/>
            <w:shd w:val="clear" w:color="auto" w:fill="B3B3B3"/>
            <w:vAlign w:val="center"/>
          </w:tcPr>
          <w:p w14:paraId="385BBAFD" w14:textId="77777777" w:rsidR="00043612" w:rsidRPr="00043612" w:rsidRDefault="00043612" w:rsidP="00043612">
            <w:pPr>
              <w:spacing w:after="0" w:line="240" w:lineRule="auto"/>
              <w:rPr>
                <w:rFonts w:ascii="Times New Roman" w:eastAsia="Times New Roman" w:hAnsi="Times New Roman" w:cs="Times New Roman"/>
              </w:rPr>
            </w:pPr>
            <w:r w:rsidRPr="00043612">
              <w:rPr>
                <w:rFonts w:ascii="Times New Roman" w:eastAsia="Times New Roman" w:hAnsi="Times New Roman" w:cs="Times New Roman"/>
              </w:rPr>
              <w:t>Date:</w:t>
            </w:r>
          </w:p>
        </w:tc>
        <w:tc>
          <w:tcPr>
            <w:tcW w:w="2669" w:type="dxa"/>
            <w:vAlign w:val="center"/>
          </w:tcPr>
          <w:p w14:paraId="32214AA9" w14:textId="77777777" w:rsidR="00043612" w:rsidRPr="00043612" w:rsidRDefault="00043612" w:rsidP="00043612">
            <w:pPr>
              <w:spacing w:after="0" w:line="240" w:lineRule="auto"/>
              <w:rPr>
                <w:rFonts w:ascii="Times New Roman" w:eastAsia="Times New Roman" w:hAnsi="Times New Roman" w:cs="Times New Roman"/>
              </w:rPr>
            </w:pPr>
          </w:p>
        </w:tc>
      </w:tr>
      <w:tr w:rsidR="00043612" w:rsidRPr="00043612" w14:paraId="0B815124" w14:textId="77777777" w:rsidTr="006A1BE9">
        <w:tc>
          <w:tcPr>
            <w:tcW w:w="1555" w:type="dxa"/>
            <w:shd w:val="clear" w:color="auto" w:fill="B3B3B3"/>
            <w:vAlign w:val="center"/>
          </w:tcPr>
          <w:p w14:paraId="47DA68CE" w14:textId="77777777" w:rsidR="00043612" w:rsidRPr="00043612" w:rsidRDefault="00043612" w:rsidP="00043612">
            <w:pPr>
              <w:spacing w:after="0" w:line="240" w:lineRule="auto"/>
              <w:rPr>
                <w:rFonts w:ascii="Times New Roman" w:eastAsia="Times New Roman" w:hAnsi="Times New Roman" w:cs="Times New Roman"/>
              </w:rPr>
            </w:pPr>
            <w:r w:rsidRPr="00043612">
              <w:rPr>
                <w:rFonts w:ascii="Times New Roman" w:eastAsia="Times New Roman" w:hAnsi="Times New Roman" w:cs="Times New Roman"/>
              </w:rPr>
              <w:t>Revised by:</w:t>
            </w:r>
          </w:p>
        </w:tc>
        <w:tc>
          <w:tcPr>
            <w:tcW w:w="4537" w:type="dxa"/>
            <w:vAlign w:val="center"/>
          </w:tcPr>
          <w:p w14:paraId="20F38A58" w14:textId="77777777" w:rsidR="00043612" w:rsidRPr="00043612" w:rsidRDefault="00043612" w:rsidP="00043612">
            <w:pPr>
              <w:spacing w:after="0" w:line="240" w:lineRule="auto"/>
              <w:rPr>
                <w:rFonts w:ascii="Times New Roman" w:eastAsia="Times New Roman" w:hAnsi="Times New Roman" w:cs="Times New Roman"/>
              </w:rPr>
            </w:pPr>
          </w:p>
        </w:tc>
        <w:tc>
          <w:tcPr>
            <w:tcW w:w="707" w:type="dxa"/>
            <w:shd w:val="clear" w:color="auto" w:fill="B3B3B3"/>
            <w:vAlign w:val="center"/>
          </w:tcPr>
          <w:p w14:paraId="3A0F0DD6" w14:textId="77777777" w:rsidR="00043612" w:rsidRPr="00043612" w:rsidRDefault="00043612" w:rsidP="00043612">
            <w:pPr>
              <w:spacing w:after="0" w:line="240" w:lineRule="auto"/>
              <w:rPr>
                <w:rFonts w:ascii="Times New Roman" w:eastAsia="Times New Roman" w:hAnsi="Times New Roman" w:cs="Times New Roman"/>
              </w:rPr>
            </w:pPr>
            <w:r w:rsidRPr="00043612">
              <w:rPr>
                <w:rFonts w:ascii="Times New Roman" w:eastAsia="Times New Roman" w:hAnsi="Times New Roman" w:cs="Times New Roman"/>
              </w:rPr>
              <w:t>Date:</w:t>
            </w:r>
          </w:p>
        </w:tc>
        <w:tc>
          <w:tcPr>
            <w:tcW w:w="2669" w:type="dxa"/>
            <w:vAlign w:val="center"/>
          </w:tcPr>
          <w:p w14:paraId="6E92A999" w14:textId="77777777" w:rsidR="00043612" w:rsidRPr="00043612" w:rsidRDefault="00043612" w:rsidP="00043612">
            <w:pPr>
              <w:spacing w:after="0" w:line="240" w:lineRule="auto"/>
              <w:rPr>
                <w:rFonts w:ascii="Times New Roman" w:eastAsia="Times New Roman" w:hAnsi="Times New Roman" w:cs="Times New Roman"/>
              </w:rPr>
            </w:pPr>
          </w:p>
        </w:tc>
      </w:tr>
      <w:tr w:rsidR="00043612" w:rsidRPr="00043612" w14:paraId="18564C84" w14:textId="77777777" w:rsidTr="006A1BE9">
        <w:tc>
          <w:tcPr>
            <w:tcW w:w="1555" w:type="dxa"/>
            <w:shd w:val="clear" w:color="auto" w:fill="B3B3B3"/>
            <w:vAlign w:val="center"/>
          </w:tcPr>
          <w:p w14:paraId="7B127D9C" w14:textId="77777777" w:rsidR="00043612" w:rsidRPr="00043612" w:rsidRDefault="00043612" w:rsidP="00043612">
            <w:pPr>
              <w:spacing w:after="0" w:line="240" w:lineRule="auto"/>
              <w:rPr>
                <w:rFonts w:ascii="Times New Roman" w:eastAsia="Times New Roman" w:hAnsi="Times New Roman" w:cs="Times New Roman"/>
              </w:rPr>
            </w:pPr>
            <w:r w:rsidRPr="00043612">
              <w:rPr>
                <w:rFonts w:ascii="Times New Roman" w:eastAsia="Times New Roman" w:hAnsi="Times New Roman" w:cs="Times New Roman"/>
              </w:rPr>
              <w:t>Reviewed by:</w:t>
            </w:r>
          </w:p>
        </w:tc>
        <w:tc>
          <w:tcPr>
            <w:tcW w:w="4537" w:type="dxa"/>
            <w:vAlign w:val="center"/>
          </w:tcPr>
          <w:p w14:paraId="0F69B7F8" w14:textId="77777777" w:rsidR="00043612" w:rsidRPr="00043612" w:rsidRDefault="00043612" w:rsidP="00043612">
            <w:pPr>
              <w:spacing w:after="0" w:line="240" w:lineRule="auto"/>
              <w:rPr>
                <w:rFonts w:ascii="Times New Roman" w:eastAsia="Times New Roman" w:hAnsi="Times New Roman" w:cs="Times New Roman"/>
              </w:rPr>
            </w:pPr>
          </w:p>
        </w:tc>
        <w:tc>
          <w:tcPr>
            <w:tcW w:w="707" w:type="dxa"/>
            <w:shd w:val="clear" w:color="auto" w:fill="B3B3B3"/>
            <w:vAlign w:val="center"/>
          </w:tcPr>
          <w:p w14:paraId="65C366F4" w14:textId="77777777" w:rsidR="00043612" w:rsidRPr="00043612" w:rsidRDefault="00043612" w:rsidP="00043612">
            <w:pPr>
              <w:spacing w:after="0" w:line="240" w:lineRule="auto"/>
              <w:rPr>
                <w:rFonts w:ascii="Times New Roman" w:eastAsia="Times New Roman" w:hAnsi="Times New Roman" w:cs="Times New Roman"/>
              </w:rPr>
            </w:pPr>
            <w:r w:rsidRPr="00043612">
              <w:rPr>
                <w:rFonts w:ascii="Times New Roman" w:eastAsia="Times New Roman" w:hAnsi="Times New Roman" w:cs="Times New Roman"/>
              </w:rPr>
              <w:t>Date:</w:t>
            </w:r>
          </w:p>
        </w:tc>
        <w:tc>
          <w:tcPr>
            <w:tcW w:w="2669" w:type="dxa"/>
            <w:vAlign w:val="center"/>
          </w:tcPr>
          <w:p w14:paraId="145191E2" w14:textId="77777777" w:rsidR="00043612" w:rsidRPr="00043612" w:rsidRDefault="00043612" w:rsidP="00043612">
            <w:pPr>
              <w:spacing w:after="0" w:line="240" w:lineRule="auto"/>
              <w:rPr>
                <w:rFonts w:ascii="Times New Roman" w:eastAsia="Times New Roman" w:hAnsi="Times New Roman" w:cs="Times New Roman"/>
              </w:rPr>
            </w:pPr>
          </w:p>
        </w:tc>
      </w:tr>
      <w:tr w:rsidR="00043612" w:rsidRPr="00043612" w14:paraId="720D309E" w14:textId="77777777" w:rsidTr="006A1BE9">
        <w:tc>
          <w:tcPr>
            <w:tcW w:w="1555" w:type="dxa"/>
            <w:shd w:val="clear" w:color="auto" w:fill="B3B3B3"/>
            <w:vAlign w:val="center"/>
          </w:tcPr>
          <w:p w14:paraId="41C22D62" w14:textId="77777777" w:rsidR="00043612" w:rsidRPr="00043612" w:rsidRDefault="00043612" w:rsidP="00043612">
            <w:pPr>
              <w:spacing w:after="0" w:line="240" w:lineRule="auto"/>
              <w:rPr>
                <w:rFonts w:ascii="Times New Roman" w:eastAsia="Times New Roman" w:hAnsi="Times New Roman" w:cs="Times New Roman"/>
              </w:rPr>
            </w:pPr>
            <w:r w:rsidRPr="00043612">
              <w:rPr>
                <w:rFonts w:ascii="Times New Roman" w:eastAsia="Times New Roman" w:hAnsi="Times New Roman" w:cs="Times New Roman"/>
              </w:rPr>
              <w:t>Reviewed by:</w:t>
            </w:r>
          </w:p>
        </w:tc>
        <w:tc>
          <w:tcPr>
            <w:tcW w:w="4537" w:type="dxa"/>
            <w:vAlign w:val="center"/>
          </w:tcPr>
          <w:p w14:paraId="5153E2BD" w14:textId="77777777" w:rsidR="00043612" w:rsidRPr="00043612" w:rsidRDefault="00043612" w:rsidP="00043612">
            <w:pPr>
              <w:spacing w:after="0" w:line="240" w:lineRule="auto"/>
              <w:rPr>
                <w:rFonts w:ascii="Times New Roman" w:eastAsia="Times New Roman" w:hAnsi="Times New Roman" w:cs="Times New Roman"/>
              </w:rPr>
            </w:pPr>
          </w:p>
        </w:tc>
        <w:tc>
          <w:tcPr>
            <w:tcW w:w="707" w:type="dxa"/>
            <w:shd w:val="clear" w:color="auto" w:fill="B3B3B3"/>
            <w:vAlign w:val="center"/>
          </w:tcPr>
          <w:p w14:paraId="1A2E5A35" w14:textId="77777777" w:rsidR="00043612" w:rsidRPr="00043612" w:rsidRDefault="00043612" w:rsidP="00043612">
            <w:pPr>
              <w:spacing w:after="0" w:line="240" w:lineRule="auto"/>
              <w:rPr>
                <w:rFonts w:ascii="Times New Roman" w:eastAsia="Times New Roman" w:hAnsi="Times New Roman" w:cs="Times New Roman"/>
              </w:rPr>
            </w:pPr>
            <w:r w:rsidRPr="00043612">
              <w:rPr>
                <w:rFonts w:ascii="Times New Roman" w:eastAsia="Times New Roman" w:hAnsi="Times New Roman" w:cs="Times New Roman"/>
              </w:rPr>
              <w:t>Date:</w:t>
            </w:r>
          </w:p>
        </w:tc>
        <w:tc>
          <w:tcPr>
            <w:tcW w:w="2669" w:type="dxa"/>
            <w:vAlign w:val="center"/>
          </w:tcPr>
          <w:p w14:paraId="7F476C28" w14:textId="77777777" w:rsidR="00043612" w:rsidRPr="00043612" w:rsidRDefault="00043612" w:rsidP="00043612">
            <w:pPr>
              <w:spacing w:after="0" w:line="240" w:lineRule="auto"/>
              <w:rPr>
                <w:rFonts w:ascii="Times New Roman" w:eastAsia="Times New Roman" w:hAnsi="Times New Roman" w:cs="Times New Roman"/>
              </w:rPr>
            </w:pPr>
          </w:p>
        </w:tc>
      </w:tr>
    </w:tbl>
    <w:p w14:paraId="7F0F016D" w14:textId="77777777" w:rsidR="00043612" w:rsidRPr="00043612" w:rsidRDefault="00043612" w:rsidP="00043612">
      <w:pPr>
        <w:spacing w:after="0" w:line="480" w:lineRule="auto"/>
        <w:contextualSpacing/>
        <w:rPr>
          <w:rFonts w:ascii="Times New Roman" w:eastAsia="Calibri" w:hAnsi="Times New Roman" w:cs="Times New Roman"/>
          <w:b/>
        </w:rPr>
      </w:pPr>
    </w:p>
    <w:p w14:paraId="7DB69F51" w14:textId="77777777" w:rsidR="00043612" w:rsidRPr="00043612" w:rsidRDefault="00043612" w:rsidP="00043612">
      <w:pPr>
        <w:spacing w:after="0" w:line="240" w:lineRule="auto"/>
        <w:rPr>
          <w:rFonts w:ascii="Times New Roman" w:eastAsia="Times New Roman" w:hAnsi="Times New Roman" w:cs="Times New Roman"/>
          <w:sz w:val="24"/>
          <w:szCs w:val="24"/>
        </w:rPr>
      </w:pPr>
    </w:p>
    <w:p w14:paraId="67703AA8" w14:textId="77777777" w:rsidR="00D733B3" w:rsidRDefault="00D733B3"/>
    <w:p w14:paraId="4572022E" w14:textId="77777777" w:rsidR="00814D25" w:rsidRPr="00814D25" w:rsidRDefault="00814D25" w:rsidP="00814D25"/>
    <w:p w14:paraId="102EE302" w14:textId="77777777" w:rsidR="00814D25" w:rsidRPr="00814D25" w:rsidRDefault="00814D25" w:rsidP="00814D25"/>
    <w:p w14:paraId="0EB5DABA" w14:textId="77777777" w:rsidR="00814D25" w:rsidRPr="00814D25" w:rsidRDefault="00814D25" w:rsidP="00814D25"/>
    <w:p w14:paraId="738BECB3" w14:textId="77777777" w:rsidR="00814D25" w:rsidRPr="00814D25" w:rsidRDefault="00814D25" w:rsidP="00814D25"/>
    <w:p w14:paraId="7C48188E" w14:textId="77777777" w:rsidR="00814D25" w:rsidRPr="00814D25" w:rsidRDefault="00814D25" w:rsidP="00814D25"/>
    <w:p w14:paraId="446A4F78" w14:textId="77777777" w:rsidR="00814D25" w:rsidRPr="00814D25" w:rsidRDefault="00814D25" w:rsidP="00814D25"/>
    <w:p w14:paraId="303DBF07" w14:textId="77777777" w:rsidR="00814D25" w:rsidRPr="00814D25" w:rsidRDefault="00814D25" w:rsidP="00814D25"/>
    <w:p w14:paraId="765CCB2F" w14:textId="77777777" w:rsidR="00814D25" w:rsidRPr="00814D25" w:rsidRDefault="00814D25" w:rsidP="00814D25"/>
    <w:p w14:paraId="512352E2" w14:textId="77777777" w:rsidR="00814D25" w:rsidRPr="00814D25" w:rsidRDefault="00814D25" w:rsidP="00814D25"/>
    <w:p w14:paraId="6256582D" w14:textId="77777777" w:rsidR="00814D25" w:rsidRPr="00814D25" w:rsidRDefault="00814D25" w:rsidP="00814D25"/>
    <w:p w14:paraId="78769CBC" w14:textId="77777777" w:rsidR="00814D25" w:rsidRPr="00814D25" w:rsidRDefault="00814D25" w:rsidP="00814D25"/>
    <w:p w14:paraId="1C7CBFC5" w14:textId="77777777" w:rsidR="00814D25" w:rsidRPr="00814D25" w:rsidRDefault="00814D25" w:rsidP="00814D25"/>
    <w:p w14:paraId="367C9BE9" w14:textId="77777777" w:rsidR="00814D25" w:rsidRPr="00814D25" w:rsidRDefault="00814D25" w:rsidP="00814D25"/>
    <w:p w14:paraId="7B3B6BB8" w14:textId="77777777" w:rsidR="00814D25" w:rsidRPr="00814D25" w:rsidRDefault="00814D25" w:rsidP="00814D25"/>
    <w:p w14:paraId="0DDCD667" w14:textId="77777777" w:rsidR="00814D25" w:rsidRPr="00814D25" w:rsidRDefault="00814D25" w:rsidP="00814D25">
      <w:pPr>
        <w:ind w:firstLine="720"/>
      </w:pPr>
    </w:p>
    <w:sectPr w:rsidR="00814D25" w:rsidRPr="00814D25" w:rsidSect="00F334EC">
      <w:headerReference w:type="even" r:id="rId10"/>
      <w:headerReference w:type="default" r:id="rId11"/>
      <w:footerReference w:type="default" r:id="rId12"/>
      <w:headerReference w:type="first" r:id="rId13"/>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030A1" w14:textId="77777777" w:rsidR="008173BE" w:rsidRDefault="008173BE">
      <w:pPr>
        <w:spacing w:after="0" w:line="240" w:lineRule="auto"/>
      </w:pPr>
      <w:r>
        <w:separator/>
      </w:r>
    </w:p>
  </w:endnote>
  <w:endnote w:type="continuationSeparator" w:id="0">
    <w:p w14:paraId="2BC4753E" w14:textId="77777777" w:rsidR="008173BE" w:rsidRDefault="00817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E4488" w14:textId="4E5C2BAE" w:rsidR="00D733B3" w:rsidRDefault="00043612" w:rsidP="00F334EC">
    <w:pPr>
      <w:pStyle w:val="Footer"/>
      <w:rPr>
        <w:rStyle w:val="PageNumber"/>
        <w:b/>
        <w:color w:val="808080"/>
        <w:sz w:val="16"/>
        <w:szCs w:val="16"/>
      </w:rPr>
    </w:pPr>
    <w:r>
      <w:rPr>
        <w:b/>
        <w:color w:val="808080"/>
        <w:sz w:val="16"/>
        <w:szCs w:val="16"/>
      </w:rPr>
      <w:t>MRI</w:t>
    </w:r>
    <w:r w:rsidR="00814D25">
      <w:rPr>
        <w:b/>
        <w:color w:val="808080"/>
        <w:sz w:val="16"/>
        <w:szCs w:val="16"/>
      </w:rPr>
      <w:t xml:space="preserve"> POS</w:t>
    </w:r>
    <w:r>
      <w:rPr>
        <w:b/>
        <w:color w:val="808080"/>
        <w:sz w:val="16"/>
        <w:szCs w:val="16"/>
      </w:rPr>
      <w:t xml:space="preserve"> </w:t>
    </w:r>
    <w:r w:rsidR="00E33320">
      <w:rPr>
        <w:b/>
        <w:color w:val="808080"/>
        <w:sz w:val="16"/>
        <w:szCs w:val="16"/>
      </w:rPr>
      <w:t xml:space="preserve">Environmental </w:t>
    </w:r>
    <w:r>
      <w:rPr>
        <w:b/>
        <w:color w:val="808080"/>
        <w:sz w:val="16"/>
        <w:szCs w:val="16"/>
      </w:rPr>
      <w:t>Safety Policy</w:t>
    </w:r>
    <w:r w:rsidRPr="00803DF8">
      <w:rPr>
        <w:b/>
        <w:color w:val="808080"/>
        <w:sz w:val="16"/>
        <w:szCs w:val="16"/>
      </w:rPr>
      <w:t xml:space="preserve"> (SAMPLE)</w:t>
    </w:r>
    <w:r>
      <w:rPr>
        <w:b/>
        <w:color w:val="808080"/>
        <w:sz w:val="16"/>
        <w:szCs w:val="16"/>
      </w:rPr>
      <w:t xml:space="preserve">    </w:t>
    </w:r>
    <w:r w:rsidRPr="00803DF8">
      <w:rPr>
        <w:b/>
        <w:color w:val="808080"/>
        <w:sz w:val="16"/>
        <w:szCs w:val="16"/>
      </w:rPr>
      <w:tab/>
    </w:r>
    <w:r w:rsidRPr="00803DF8">
      <w:rPr>
        <w:b/>
        <w:color w:val="808080"/>
        <w:sz w:val="16"/>
        <w:szCs w:val="16"/>
      </w:rPr>
      <w:tab/>
    </w:r>
    <w:r>
      <w:rPr>
        <w:b/>
        <w:color w:val="808080"/>
        <w:sz w:val="16"/>
        <w:szCs w:val="16"/>
      </w:rPr>
      <w:t xml:space="preserve">                                                   </w:t>
    </w:r>
    <w:r w:rsidRPr="00803DF8">
      <w:rPr>
        <w:rStyle w:val="PageNumber"/>
        <w:b/>
        <w:color w:val="808080"/>
        <w:sz w:val="16"/>
        <w:szCs w:val="16"/>
      </w:rPr>
      <w:fldChar w:fldCharType="begin"/>
    </w:r>
    <w:r w:rsidRPr="00803DF8">
      <w:rPr>
        <w:rStyle w:val="PageNumber"/>
        <w:b/>
        <w:color w:val="808080"/>
        <w:sz w:val="16"/>
        <w:szCs w:val="16"/>
      </w:rPr>
      <w:instrText xml:space="preserve"> PAGE </w:instrText>
    </w:r>
    <w:r w:rsidRPr="00803DF8">
      <w:rPr>
        <w:rStyle w:val="PageNumber"/>
        <w:b/>
        <w:color w:val="808080"/>
        <w:sz w:val="16"/>
        <w:szCs w:val="16"/>
      </w:rPr>
      <w:fldChar w:fldCharType="separate"/>
    </w:r>
    <w:r>
      <w:rPr>
        <w:rStyle w:val="PageNumber"/>
        <w:b/>
        <w:noProof/>
        <w:color w:val="808080"/>
        <w:sz w:val="16"/>
        <w:szCs w:val="16"/>
      </w:rPr>
      <w:t>2</w:t>
    </w:r>
    <w:r w:rsidRPr="00803DF8">
      <w:rPr>
        <w:rStyle w:val="PageNumber"/>
        <w:b/>
        <w:color w:val="808080"/>
        <w:sz w:val="16"/>
        <w:szCs w:val="16"/>
      </w:rPr>
      <w:fldChar w:fldCharType="end"/>
    </w:r>
  </w:p>
  <w:p w14:paraId="71F7EDF8" w14:textId="77777777" w:rsidR="00D733B3" w:rsidRPr="00BD01B6" w:rsidRDefault="00043612" w:rsidP="00F334EC">
    <w:pPr>
      <w:rPr>
        <w:b/>
        <w:color w:val="BFBFBF"/>
        <w:sz w:val="16"/>
        <w:szCs w:val="16"/>
      </w:rPr>
    </w:pPr>
    <w:r w:rsidRPr="00E261B1">
      <w:rPr>
        <w:b/>
        <w:color w:val="BFBFBF"/>
        <w:sz w:val="16"/>
        <w:szCs w:val="16"/>
      </w:rPr>
      <w:t xml:space="preserve">NOTE: This is a </w:t>
    </w:r>
    <w:r>
      <w:rPr>
        <w:b/>
        <w:color w:val="BFBFBF"/>
        <w:sz w:val="16"/>
        <w:szCs w:val="16"/>
      </w:rPr>
      <w:t>SAMPLE</w:t>
    </w:r>
    <w:r w:rsidRPr="00E261B1">
      <w:rPr>
        <w:b/>
        <w:color w:val="BFBFBF"/>
        <w:sz w:val="16"/>
        <w:szCs w:val="16"/>
      </w:rPr>
      <w:t xml:space="preserve"> only. Protocols submitted with the application </w:t>
    </w:r>
    <w:r w:rsidRPr="00E261B1">
      <w:rPr>
        <w:b/>
        <w:color w:val="BFBFBF"/>
        <w:sz w:val="16"/>
        <w:szCs w:val="16"/>
        <w:u w:val="single"/>
      </w:rPr>
      <w:t>MUST</w:t>
    </w:r>
    <w:r w:rsidRPr="00E261B1">
      <w:rPr>
        <w:b/>
        <w:color w:val="BFBFBF"/>
        <w:sz w:val="16"/>
        <w:szCs w:val="16"/>
      </w:rPr>
      <w:t xml:space="preserve"> be customized to reflect current practices of the facility</w:t>
    </w:r>
    <w:r>
      <w:rPr>
        <w:b/>
        <w:color w:val="BFBFBF"/>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2CC7C" w14:textId="77777777" w:rsidR="008173BE" w:rsidRDefault="008173BE">
      <w:pPr>
        <w:spacing w:after="0" w:line="240" w:lineRule="auto"/>
      </w:pPr>
      <w:r>
        <w:separator/>
      </w:r>
    </w:p>
  </w:footnote>
  <w:footnote w:type="continuationSeparator" w:id="0">
    <w:p w14:paraId="21D7882D" w14:textId="77777777" w:rsidR="008173BE" w:rsidRDefault="008173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4C136" w14:textId="77777777" w:rsidR="00D733B3" w:rsidRDefault="00000000">
    <w:pPr>
      <w:pStyle w:val="Header"/>
    </w:pPr>
    <w:r>
      <w:rPr>
        <w:noProof/>
      </w:rPr>
      <w:pict w14:anchorId="620AD5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07.6pt;height:253.8pt;rotation:315;z-index:-251656192;mso-position-horizontal:center;mso-position-horizontal-relative:margin;mso-position-vertical:center;mso-position-vertical-relative:margin" o:allowincell="f" fillcolor="maroon" stroked="f">
          <v:fill opacity=".5"/>
          <v:textpath style="font-family:&quot;Turkey Sandwich&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60061" w14:textId="77777777" w:rsidR="00D733B3" w:rsidRDefault="00000000">
    <w:pPr>
      <w:pStyle w:val="Header"/>
    </w:pPr>
    <w:r>
      <w:rPr>
        <w:noProof/>
      </w:rPr>
      <w:pict w14:anchorId="54BA9D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9pt;margin-top:250.9pt;width:472.3pt;height:136.1pt;rotation:315;z-index:-251655168;mso-position-horizontal-relative:margin;mso-position-vertical-relative:margin" fillcolor="gray" stroked="f">
          <v:fill opacity="26214f"/>
          <v:textpath style="font-family:&quot;Arial Narrow&quot;;font-size:96pt" string="SAMPLE: DO NOT COP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4E046" w14:textId="77777777" w:rsidR="00D733B3" w:rsidRDefault="00000000">
    <w:pPr>
      <w:pStyle w:val="Header"/>
    </w:pPr>
    <w:r>
      <w:rPr>
        <w:noProof/>
      </w:rPr>
      <w:pict w14:anchorId="162DB6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07.6pt;height:253.8pt;rotation:315;z-index:-251657216;mso-position-horizontal:center;mso-position-horizontal-relative:margin;mso-position-vertical:center;mso-position-vertical-relative:margin" o:allowincell="f" fillcolor="maroon" stroked="f">
          <v:fill opacity=".5"/>
          <v:textpath style="font-family:&quot;Turkey Sandwich&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241698"/>
    <w:multiLevelType w:val="hybridMultilevel"/>
    <w:tmpl w:val="E2AC64AA"/>
    <w:lvl w:ilvl="0" w:tplc="22522CCC">
      <w:start w:val="1"/>
      <w:numFmt w:val="decimal"/>
      <w:lvlText w:val="%1."/>
      <w:lvlJc w:val="left"/>
      <w:pPr>
        <w:ind w:left="36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49232B"/>
    <w:multiLevelType w:val="multilevel"/>
    <w:tmpl w:val="CF382792"/>
    <w:lvl w:ilvl="0">
      <w:start w:val="1"/>
      <w:numFmt w:val="decimal"/>
      <w:lvlText w:val="%1"/>
      <w:lvlJc w:val="left"/>
      <w:pPr>
        <w:tabs>
          <w:tab w:val="num" w:pos="0"/>
        </w:tabs>
        <w:ind w:left="0" w:firstLine="0"/>
      </w:pPr>
      <w:rPr>
        <w:rFonts w:hint="default"/>
      </w:rPr>
    </w:lvl>
    <w:lvl w:ilvl="1">
      <w:start w:val="1"/>
      <w:numFmt w:val="decimal"/>
      <w:lvlText w:val="%1.%2A"/>
      <w:lvlJc w:val="left"/>
      <w:pPr>
        <w:tabs>
          <w:tab w:val="num" w:pos="0"/>
        </w:tabs>
        <w:ind w:left="720" w:hanging="720"/>
      </w:pPr>
      <w:rPr>
        <w:rFonts w:hint="default"/>
      </w:rPr>
    </w:lvl>
    <w:lvl w:ilvl="2">
      <w:start w:val="1"/>
      <w:numFmt w:val="decimal"/>
      <w:lvlText w:val="%1.%2.%3A"/>
      <w:lvlJc w:val="left"/>
      <w:pPr>
        <w:tabs>
          <w:tab w:val="num" w:pos="1627"/>
        </w:tabs>
        <w:ind w:left="1627" w:hanging="907"/>
      </w:pPr>
      <w:rPr>
        <w:rFonts w:hint="default"/>
      </w:rPr>
    </w:lvl>
    <w:lvl w:ilvl="3">
      <w:start w:val="1"/>
      <w:numFmt w:val="decimal"/>
      <w:lvlText w:val="%1.%2.%3.%4A"/>
      <w:lvlJc w:val="left"/>
      <w:pPr>
        <w:tabs>
          <w:tab w:val="num" w:pos="2707"/>
        </w:tabs>
        <w:ind w:left="2707" w:hanging="1080"/>
      </w:pPr>
      <w:rPr>
        <w:rFonts w:hint="default"/>
      </w:rPr>
    </w:lvl>
    <w:lvl w:ilvl="4">
      <w:start w:val="1"/>
      <w:numFmt w:val="lowerRoman"/>
      <w:lvlText w:val="%5."/>
      <w:lvlJc w:val="left"/>
      <w:pPr>
        <w:tabs>
          <w:tab w:val="num" w:pos="3240"/>
        </w:tabs>
        <w:ind w:left="3240" w:hanging="533"/>
      </w:pPr>
      <w:rPr>
        <w:rFonts w:hint="default"/>
      </w:rPr>
    </w:lvl>
    <w:lvl w:ilvl="5">
      <w:start w:val="1"/>
      <w:numFmt w:val="bullet"/>
      <w:lvlText w:val=""/>
      <w:lvlJc w:val="left"/>
      <w:pPr>
        <w:tabs>
          <w:tab w:val="num" w:pos="3600"/>
        </w:tabs>
        <w:ind w:left="3600" w:hanging="360"/>
      </w:pPr>
      <w:rPr>
        <w:rFonts w:ascii="Symbol" w:hAnsi="Symbol" w:hint="default"/>
      </w:rPr>
    </w:lvl>
    <w:lvl w:ilvl="6">
      <w:start w:val="1"/>
      <w:numFmt w:val="bullet"/>
      <w:lvlText w:val="o"/>
      <w:lvlJc w:val="left"/>
      <w:pPr>
        <w:tabs>
          <w:tab w:val="num" w:pos="3960"/>
        </w:tabs>
        <w:ind w:left="3960" w:hanging="360"/>
      </w:pPr>
      <w:rPr>
        <w:rFonts w:ascii="Courier New" w:hAnsi="Courier New"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309746EA"/>
    <w:multiLevelType w:val="hybridMultilevel"/>
    <w:tmpl w:val="7AEADB5A"/>
    <w:lvl w:ilvl="0" w:tplc="22522CCC">
      <w:start w:val="1"/>
      <w:numFmt w:val="decimal"/>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78484E"/>
    <w:multiLevelType w:val="hybridMultilevel"/>
    <w:tmpl w:val="C3948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227D7E"/>
    <w:multiLevelType w:val="hybridMultilevel"/>
    <w:tmpl w:val="212CECDE"/>
    <w:lvl w:ilvl="0" w:tplc="22522CCC">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DE068D"/>
    <w:multiLevelType w:val="hybridMultilevel"/>
    <w:tmpl w:val="DC3ED54C"/>
    <w:lvl w:ilvl="0" w:tplc="22522CCC">
      <w:start w:val="1"/>
      <w:numFmt w:val="decimal"/>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9442538">
    <w:abstractNumId w:val="0"/>
  </w:num>
  <w:num w:numId="2" w16cid:durableId="426195190">
    <w:abstractNumId w:val="2"/>
  </w:num>
  <w:num w:numId="3" w16cid:durableId="2007249319">
    <w:abstractNumId w:val="5"/>
  </w:num>
  <w:num w:numId="4" w16cid:durableId="130632982">
    <w:abstractNumId w:val="4"/>
  </w:num>
  <w:num w:numId="5" w16cid:durableId="1777602444">
    <w:abstractNumId w:val="1"/>
  </w:num>
  <w:num w:numId="6" w16cid:durableId="15040052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12"/>
    <w:rsid w:val="00043612"/>
    <w:rsid w:val="000B4231"/>
    <w:rsid w:val="001722A0"/>
    <w:rsid w:val="001C74C3"/>
    <w:rsid w:val="002C05EF"/>
    <w:rsid w:val="002D716F"/>
    <w:rsid w:val="003B2B0F"/>
    <w:rsid w:val="0045677F"/>
    <w:rsid w:val="00510B5F"/>
    <w:rsid w:val="00514ECA"/>
    <w:rsid w:val="005B6207"/>
    <w:rsid w:val="005D50E5"/>
    <w:rsid w:val="00645158"/>
    <w:rsid w:val="00687CD8"/>
    <w:rsid w:val="006F1A46"/>
    <w:rsid w:val="006F5C73"/>
    <w:rsid w:val="0074481F"/>
    <w:rsid w:val="007D101C"/>
    <w:rsid w:val="00814D25"/>
    <w:rsid w:val="008173BE"/>
    <w:rsid w:val="00833F67"/>
    <w:rsid w:val="00851438"/>
    <w:rsid w:val="00AC5585"/>
    <w:rsid w:val="00AC75B9"/>
    <w:rsid w:val="00B86980"/>
    <w:rsid w:val="00D04AD7"/>
    <w:rsid w:val="00D21845"/>
    <w:rsid w:val="00D733B3"/>
    <w:rsid w:val="00E33320"/>
    <w:rsid w:val="00EE0196"/>
    <w:rsid w:val="00FB6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4D8CD"/>
  <w15:chartTrackingRefBased/>
  <w15:docId w15:val="{A6A2D360-9CCB-49C0-BD04-EE61E5668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436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3612"/>
  </w:style>
  <w:style w:type="paragraph" w:styleId="Footer">
    <w:name w:val="footer"/>
    <w:basedOn w:val="Normal"/>
    <w:link w:val="FooterChar"/>
    <w:uiPriority w:val="99"/>
    <w:unhideWhenUsed/>
    <w:rsid w:val="000436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612"/>
  </w:style>
  <w:style w:type="character" w:styleId="PageNumber">
    <w:name w:val="page number"/>
    <w:rsid w:val="00043612"/>
  </w:style>
  <w:style w:type="paragraph" w:styleId="ListParagraph">
    <w:name w:val="List Paragraph"/>
    <w:basedOn w:val="Normal"/>
    <w:uiPriority w:val="34"/>
    <w:qFormat/>
    <w:rsid w:val="000436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04E33E-F3EE-4DFD-9739-D9B79F7F9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E4AE9C3-4604-4D6A-9D16-6D436A4A1E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099343-D99E-4F2A-B62E-3094A6F0F4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Humphreys</dc:creator>
  <cp:keywords/>
  <dc:description/>
  <cp:lastModifiedBy>Julie Kincaid</cp:lastModifiedBy>
  <cp:revision>13</cp:revision>
  <dcterms:created xsi:type="dcterms:W3CDTF">2024-10-29T12:22:00Z</dcterms:created>
  <dcterms:modified xsi:type="dcterms:W3CDTF">2024-11-26T16:39:00Z</dcterms:modified>
</cp:coreProperties>
</file>