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0BF0" w14:textId="77777777" w:rsidR="009F5BB2" w:rsidRDefault="00763653" w:rsidP="002D33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EA689CF" wp14:editId="1F2D9D51">
            <wp:extent cx="18288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BF45E" w14:textId="77777777" w:rsidR="009F5BB2" w:rsidRDefault="009F5BB2" w:rsidP="002D33A9">
      <w:pPr>
        <w:jc w:val="center"/>
        <w:rPr>
          <w:b/>
          <w:sz w:val="32"/>
          <w:szCs w:val="32"/>
        </w:rPr>
      </w:pPr>
    </w:p>
    <w:p w14:paraId="121A8F7F" w14:textId="77777777" w:rsidR="00542B22" w:rsidRPr="002D33A9" w:rsidRDefault="002D33A9" w:rsidP="002D33A9">
      <w:pPr>
        <w:jc w:val="center"/>
        <w:rPr>
          <w:b/>
          <w:sz w:val="32"/>
          <w:szCs w:val="32"/>
        </w:rPr>
      </w:pPr>
      <w:r w:rsidRPr="002D33A9">
        <w:rPr>
          <w:b/>
          <w:sz w:val="32"/>
          <w:szCs w:val="32"/>
        </w:rPr>
        <w:t xml:space="preserve">Sample </w:t>
      </w:r>
      <w:r w:rsidR="003A7A54" w:rsidRPr="002D33A9">
        <w:rPr>
          <w:b/>
          <w:sz w:val="32"/>
          <w:szCs w:val="32"/>
        </w:rPr>
        <w:t xml:space="preserve">Protocol for Performing </w:t>
      </w:r>
      <w:r w:rsidR="00EC5F7F" w:rsidRPr="002D33A9">
        <w:rPr>
          <w:b/>
          <w:sz w:val="32"/>
          <w:szCs w:val="32"/>
        </w:rPr>
        <w:t>Lower Extremity</w:t>
      </w:r>
      <w:r w:rsidR="003A7A54" w:rsidRPr="002D33A9">
        <w:rPr>
          <w:b/>
          <w:sz w:val="32"/>
          <w:szCs w:val="32"/>
        </w:rPr>
        <w:t xml:space="preserve"> </w:t>
      </w:r>
      <w:r w:rsidR="004D4D71">
        <w:rPr>
          <w:b/>
          <w:sz w:val="32"/>
          <w:szCs w:val="32"/>
        </w:rPr>
        <w:t>Reflux</w:t>
      </w:r>
      <w:r w:rsidR="003A7A54" w:rsidRPr="002D33A9">
        <w:rPr>
          <w:b/>
          <w:sz w:val="32"/>
          <w:szCs w:val="32"/>
        </w:rPr>
        <w:t xml:space="preserve"> Examinations</w:t>
      </w:r>
      <w:r w:rsidR="00EC5F7F" w:rsidRPr="002D33A9">
        <w:rPr>
          <w:b/>
          <w:sz w:val="32"/>
          <w:szCs w:val="32"/>
        </w:rPr>
        <w:t xml:space="preserve"> for </w:t>
      </w:r>
      <w:r w:rsidR="004D4D71">
        <w:rPr>
          <w:b/>
          <w:sz w:val="32"/>
          <w:szCs w:val="32"/>
        </w:rPr>
        <w:t>Venous Insufficiency</w:t>
      </w:r>
    </w:p>
    <w:p w14:paraId="1FFFAA58" w14:textId="77777777" w:rsidR="00792247" w:rsidRDefault="00792247" w:rsidP="00792247">
      <w:pPr>
        <w:spacing w:line="280" w:lineRule="exact"/>
        <w:rPr>
          <w:b/>
          <w:sz w:val="22"/>
          <w:szCs w:val="22"/>
        </w:rPr>
      </w:pPr>
    </w:p>
    <w:p w14:paraId="2E36B614" w14:textId="77777777" w:rsidR="003A7A54" w:rsidRPr="009F5BB2" w:rsidRDefault="002D33A9" w:rsidP="009F5BB2">
      <w:pPr>
        <w:rPr>
          <w:szCs w:val="20"/>
        </w:rPr>
      </w:pPr>
      <w:r w:rsidRPr="009F5BB2">
        <w:rPr>
          <w:b/>
          <w:szCs w:val="20"/>
        </w:rPr>
        <w:t>Purpose</w:t>
      </w:r>
      <w:r w:rsidR="003A7A54" w:rsidRPr="009F5BB2">
        <w:rPr>
          <w:szCs w:val="20"/>
        </w:rPr>
        <w:t>:</w:t>
      </w:r>
      <w:r w:rsidRPr="009F5BB2">
        <w:rPr>
          <w:szCs w:val="20"/>
        </w:rPr>
        <w:t xml:space="preserve"> </w:t>
      </w:r>
      <w:r w:rsidR="00EC5F7F" w:rsidRPr="009F5BB2">
        <w:rPr>
          <w:szCs w:val="20"/>
        </w:rPr>
        <w:t xml:space="preserve">Peripheral venous </w:t>
      </w:r>
      <w:r w:rsidR="004D4D71">
        <w:rPr>
          <w:szCs w:val="20"/>
        </w:rPr>
        <w:t>reflux</w:t>
      </w:r>
      <w:r w:rsidR="003A7A54" w:rsidRPr="009F5BB2">
        <w:rPr>
          <w:szCs w:val="20"/>
        </w:rPr>
        <w:t xml:space="preserve"> examinations</w:t>
      </w:r>
      <w:r w:rsidR="006A2ABA" w:rsidRPr="009F5BB2">
        <w:rPr>
          <w:szCs w:val="20"/>
        </w:rPr>
        <w:t xml:space="preserve"> are performed to assess the </w:t>
      </w:r>
      <w:r w:rsidR="00EC5F7F" w:rsidRPr="009F5BB2">
        <w:rPr>
          <w:szCs w:val="20"/>
        </w:rPr>
        <w:t xml:space="preserve">deep and superficial venous system for patency and </w:t>
      </w:r>
      <w:r w:rsidR="004D4D71">
        <w:rPr>
          <w:szCs w:val="20"/>
        </w:rPr>
        <w:t>competency</w:t>
      </w:r>
      <w:r w:rsidR="006A2ABA" w:rsidRPr="009F5BB2">
        <w:rPr>
          <w:szCs w:val="20"/>
        </w:rPr>
        <w:t xml:space="preserve">.  </w:t>
      </w:r>
    </w:p>
    <w:p w14:paraId="03F3FB61" w14:textId="77777777" w:rsidR="003A7A54" w:rsidRPr="003A4210" w:rsidRDefault="003A7A54" w:rsidP="00792247">
      <w:pPr>
        <w:spacing w:line="280" w:lineRule="exact"/>
        <w:rPr>
          <w:sz w:val="22"/>
          <w:szCs w:val="22"/>
        </w:rPr>
      </w:pPr>
    </w:p>
    <w:p w14:paraId="41FF711C" w14:textId="77777777" w:rsidR="00542B22" w:rsidRPr="002D33A9" w:rsidRDefault="00542B22" w:rsidP="002D33A9">
      <w:pPr>
        <w:spacing w:line="260" w:lineRule="exact"/>
        <w:rPr>
          <w:b/>
          <w:szCs w:val="20"/>
          <w:u w:val="single"/>
        </w:rPr>
      </w:pPr>
      <w:r w:rsidRPr="002D33A9">
        <w:rPr>
          <w:b/>
          <w:szCs w:val="20"/>
          <w:u w:val="single"/>
        </w:rPr>
        <w:t>INDICATIONS</w:t>
      </w:r>
      <w:r w:rsidRPr="00327C4E">
        <w:rPr>
          <w:b/>
          <w:szCs w:val="20"/>
        </w:rPr>
        <w:t>:</w:t>
      </w:r>
    </w:p>
    <w:p w14:paraId="7FA313D6" w14:textId="77777777" w:rsidR="002D33A9" w:rsidRPr="00D93F3C" w:rsidRDefault="002D33A9" w:rsidP="00D93F3C"/>
    <w:p w14:paraId="2E3D02B0" w14:textId="77777777" w:rsidR="00542B22" w:rsidRDefault="003A7A54" w:rsidP="002D33A9">
      <w:pPr>
        <w:spacing w:line="260" w:lineRule="exact"/>
        <w:rPr>
          <w:szCs w:val="20"/>
        </w:rPr>
      </w:pPr>
      <w:r w:rsidRPr="002D33A9">
        <w:rPr>
          <w:szCs w:val="20"/>
        </w:rPr>
        <w:t>Common indications:</w:t>
      </w:r>
    </w:p>
    <w:p w14:paraId="759CDCD8" w14:textId="77777777" w:rsidR="00C113D1" w:rsidRPr="00D93F3C" w:rsidRDefault="000F11DD" w:rsidP="00D93F3C">
      <w:pPr>
        <w:pStyle w:val="ListParagraph"/>
        <w:numPr>
          <w:ilvl w:val="0"/>
          <w:numId w:val="32"/>
        </w:numPr>
      </w:pPr>
      <w:r w:rsidRPr="00D93F3C">
        <w:t>Swelling</w:t>
      </w:r>
    </w:p>
    <w:p w14:paraId="1DD1528A" w14:textId="77777777" w:rsidR="00C113D1" w:rsidRPr="00D93F3C" w:rsidRDefault="000F11DD" w:rsidP="00D93F3C">
      <w:pPr>
        <w:pStyle w:val="ListParagraph"/>
        <w:numPr>
          <w:ilvl w:val="0"/>
          <w:numId w:val="32"/>
        </w:numPr>
      </w:pPr>
      <w:r w:rsidRPr="00D93F3C">
        <w:t>Pain</w:t>
      </w:r>
    </w:p>
    <w:p w14:paraId="02584C95" w14:textId="77777777" w:rsidR="00C113D1" w:rsidRPr="00D93F3C" w:rsidRDefault="00DE66C9" w:rsidP="00D93F3C">
      <w:pPr>
        <w:pStyle w:val="ListParagraph"/>
        <w:numPr>
          <w:ilvl w:val="0"/>
          <w:numId w:val="32"/>
        </w:numPr>
      </w:pPr>
      <w:r w:rsidRPr="00D93F3C">
        <w:t>Ulcer</w:t>
      </w:r>
    </w:p>
    <w:p w14:paraId="107E9872" w14:textId="77777777" w:rsidR="00C113D1" w:rsidRPr="00D93F3C" w:rsidRDefault="00286CC4" w:rsidP="00D93F3C">
      <w:pPr>
        <w:pStyle w:val="ListParagraph"/>
        <w:numPr>
          <w:ilvl w:val="0"/>
          <w:numId w:val="32"/>
        </w:numPr>
      </w:pPr>
      <w:r w:rsidRPr="00D93F3C">
        <w:t>Discoloration</w:t>
      </w:r>
    </w:p>
    <w:p w14:paraId="63AAF640" w14:textId="77777777" w:rsidR="00286CC4" w:rsidRPr="00D93F3C" w:rsidRDefault="00286CC4" w:rsidP="00D93F3C">
      <w:pPr>
        <w:pStyle w:val="ListParagraph"/>
        <w:numPr>
          <w:ilvl w:val="0"/>
          <w:numId w:val="32"/>
        </w:numPr>
      </w:pPr>
      <w:r w:rsidRPr="00D93F3C">
        <w:t>Visible veins</w:t>
      </w:r>
    </w:p>
    <w:p w14:paraId="30B5E5DE" w14:textId="77777777" w:rsidR="00C113D1" w:rsidRPr="002D33A9" w:rsidRDefault="00C113D1" w:rsidP="002D33A9">
      <w:pPr>
        <w:tabs>
          <w:tab w:val="left" w:pos="540"/>
        </w:tabs>
        <w:spacing w:line="260" w:lineRule="exact"/>
        <w:ind w:left="180"/>
        <w:rPr>
          <w:szCs w:val="20"/>
        </w:rPr>
      </w:pPr>
    </w:p>
    <w:p w14:paraId="4D404FB6" w14:textId="77777777" w:rsidR="00C113D1" w:rsidRPr="002D33A9" w:rsidRDefault="00C113D1" w:rsidP="002D33A9">
      <w:pPr>
        <w:spacing w:line="260" w:lineRule="exact"/>
        <w:rPr>
          <w:b/>
          <w:szCs w:val="20"/>
        </w:rPr>
      </w:pPr>
      <w:r w:rsidRPr="002D33A9">
        <w:rPr>
          <w:b/>
          <w:szCs w:val="20"/>
          <w:u w:val="single"/>
        </w:rPr>
        <w:t>CONTRAINDICATIONS</w:t>
      </w:r>
      <w:r w:rsidRPr="002D33A9">
        <w:rPr>
          <w:b/>
          <w:szCs w:val="20"/>
        </w:rPr>
        <w:t>:</w:t>
      </w:r>
    </w:p>
    <w:p w14:paraId="373EDFB2" w14:textId="77777777" w:rsidR="00C113D1" w:rsidRPr="002D33A9" w:rsidRDefault="00C113D1" w:rsidP="002D33A9">
      <w:pPr>
        <w:tabs>
          <w:tab w:val="left" w:pos="540"/>
        </w:tabs>
        <w:spacing w:line="260" w:lineRule="exact"/>
        <w:ind w:left="180"/>
        <w:rPr>
          <w:szCs w:val="20"/>
        </w:rPr>
      </w:pPr>
    </w:p>
    <w:p w14:paraId="02187CB2" w14:textId="77777777" w:rsidR="00C113D1" w:rsidRPr="00D93F3C" w:rsidRDefault="006A2ABA" w:rsidP="00D93F3C">
      <w:pPr>
        <w:pStyle w:val="ListParagraph"/>
        <w:numPr>
          <w:ilvl w:val="0"/>
          <w:numId w:val="31"/>
        </w:numPr>
      </w:pPr>
      <w:r w:rsidRPr="00D93F3C">
        <w:t xml:space="preserve">Patients with </w:t>
      </w:r>
      <w:r w:rsidR="000F11DD" w:rsidRPr="00D93F3C">
        <w:t>casts, bandages</w:t>
      </w:r>
    </w:p>
    <w:p w14:paraId="007461A7" w14:textId="77777777" w:rsidR="00C113D1" w:rsidRPr="00D93F3C" w:rsidRDefault="006A2ABA" w:rsidP="00D93F3C">
      <w:pPr>
        <w:pStyle w:val="ListParagraph"/>
        <w:numPr>
          <w:ilvl w:val="0"/>
          <w:numId w:val="31"/>
        </w:numPr>
      </w:pPr>
      <w:r w:rsidRPr="00D93F3C">
        <w:t>Patients who are unable to cooperate due to mental status changes or involuntary movements</w:t>
      </w:r>
    </w:p>
    <w:p w14:paraId="0BD304DD" w14:textId="77777777" w:rsidR="00C113D1" w:rsidRPr="00D93F3C" w:rsidRDefault="000F11DD" w:rsidP="00D93F3C">
      <w:pPr>
        <w:pStyle w:val="ListParagraph"/>
        <w:numPr>
          <w:ilvl w:val="0"/>
          <w:numId w:val="31"/>
        </w:numPr>
      </w:pPr>
      <w:r w:rsidRPr="00D93F3C">
        <w:t>Patients with severe edema</w:t>
      </w:r>
    </w:p>
    <w:p w14:paraId="396E3772" w14:textId="77777777" w:rsidR="00C113D1" w:rsidRPr="002D33A9" w:rsidRDefault="00C113D1" w:rsidP="002D33A9">
      <w:pPr>
        <w:tabs>
          <w:tab w:val="left" w:pos="540"/>
        </w:tabs>
        <w:spacing w:line="260" w:lineRule="exact"/>
        <w:ind w:left="180"/>
        <w:rPr>
          <w:szCs w:val="20"/>
        </w:rPr>
      </w:pPr>
    </w:p>
    <w:p w14:paraId="5451DAB9" w14:textId="77777777" w:rsidR="00C113D1" w:rsidRPr="002D33A9" w:rsidRDefault="00C113D1" w:rsidP="002D33A9">
      <w:pPr>
        <w:spacing w:line="260" w:lineRule="exact"/>
        <w:rPr>
          <w:b/>
          <w:szCs w:val="20"/>
        </w:rPr>
      </w:pPr>
      <w:r w:rsidRPr="002D33A9">
        <w:rPr>
          <w:b/>
          <w:szCs w:val="20"/>
          <w:u w:val="single"/>
        </w:rPr>
        <w:t>EQUIPMENT</w:t>
      </w:r>
      <w:r w:rsidRPr="002D33A9">
        <w:rPr>
          <w:b/>
          <w:szCs w:val="20"/>
        </w:rPr>
        <w:t>:</w:t>
      </w:r>
    </w:p>
    <w:p w14:paraId="6340D41B" w14:textId="77777777" w:rsidR="00C113D1" w:rsidRPr="002D33A9" w:rsidRDefault="00C113D1" w:rsidP="002D33A9">
      <w:pPr>
        <w:tabs>
          <w:tab w:val="left" w:pos="540"/>
        </w:tabs>
        <w:spacing w:line="260" w:lineRule="exact"/>
        <w:ind w:left="180"/>
        <w:rPr>
          <w:szCs w:val="20"/>
        </w:rPr>
      </w:pPr>
    </w:p>
    <w:p w14:paraId="4915F509" w14:textId="77777777" w:rsidR="00C113D1" w:rsidRPr="00D93F3C" w:rsidRDefault="003A7A54" w:rsidP="00D93F3C">
      <w:pPr>
        <w:pStyle w:val="ListParagraph"/>
        <w:numPr>
          <w:ilvl w:val="0"/>
          <w:numId w:val="30"/>
        </w:numPr>
      </w:pPr>
      <w:r w:rsidRPr="00D93F3C">
        <w:t>Duplex ultrasound with color flow Doppler with transducer frequenc</w:t>
      </w:r>
      <w:r w:rsidR="00915EF3" w:rsidRPr="00D93F3C">
        <w:t xml:space="preserve">ies </w:t>
      </w:r>
      <w:r w:rsidRPr="00D93F3C">
        <w:t>ranging from 4 -</w:t>
      </w:r>
      <w:r w:rsidR="00915EF3" w:rsidRPr="00D93F3C">
        <w:t>9</w:t>
      </w:r>
      <w:r w:rsidR="00C113D1" w:rsidRPr="00D93F3C">
        <w:t xml:space="preserve"> MHz</w:t>
      </w:r>
    </w:p>
    <w:p w14:paraId="6A664351" w14:textId="77777777" w:rsidR="00C113D1" w:rsidRPr="002D33A9" w:rsidRDefault="00C113D1" w:rsidP="002D33A9">
      <w:pPr>
        <w:spacing w:line="260" w:lineRule="exact"/>
        <w:rPr>
          <w:szCs w:val="20"/>
        </w:rPr>
      </w:pPr>
    </w:p>
    <w:p w14:paraId="70316D97" w14:textId="77777777" w:rsidR="00C113D1" w:rsidRPr="002D33A9" w:rsidRDefault="00C113D1" w:rsidP="002D33A9">
      <w:pPr>
        <w:spacing w:line="260" w:lineRule="exact"/>
        <w:rPr>
          <w:b/>
          <w:szCs w:val="20"/>
        </w:rPr>
      </w:pPr>
      <w:r w:rsidRPr="002D33A9">
        <w:rPr>
          <w:b/>
          <w:szCs w:val="20"/>
          <w:u w:val="single"/>
        </w:rPr>
        <w:t>PATIENT PREPARATION</w:t>
      </w:r>
      <w:r w:rsidRPr="002D33A9">
        <w:rPr>
          <w:b/>
          <w:szCs w:val="20"/>
        </w:rPr>
        <w:t>:</w:t>
      </w:r>
    </w:p>
    <w:p w14:paraId="33461AAA" w14:textId="77777777" w:rsidR="00C113D1" w:rsidRPr="002D33A9" w:rsidRDefault="00C113D1" w:rsidP="002D33A9">
      <w:pPr>
        <w:tabs>
          <w:tab w:val="left" w:pos="540"/>
        </w:tabs>
        <w:spacing w:line="260" w:lineRule="exact"/>
        <w:ind w:left="180"/>
        <w:rPr>
          <w:szCs w:val="20"/>
        </w:rPr>
      </w:pPr>
    </w:p>
    <w:p w14:paraId="2379B950" w14:textId="77777777" w:rsidR="00C113D1" w:rsidRPr="00D93F3C" w:rsidRDefault="00C113D1" w:rsidP="00D93F3C">
      <w:pPr>
        <w:pStyle w:val="ListParagraph"/>
        <w:numPr>
          <w:ilvl w:val="0"/>
          <w:numId w:val="29"/>
        </w:numPr>
      </w:pPr>
      <w:r w:rsidRPr="00D93F3C">
        <w:t>Introduce yourself to patient</w:t>
      </w:r>
    </w:p>
    <w:p w14:paraId="0FC6E577" w14:textId="77777777" w:rsidR="00C113D1" w:rsidRPr="00D93F3C" w:rsidRDefault="00517F2D" w:rsidP="00D93F3C">
      <w:pPr>
        <w:pStyle w:val="ListParagraph"/>
        <w:numPr>
          <w:ilvl w:val="0"/>
          <w:numId w:val="29"/>
        </w:numPr>
      </w:pPr>
      <w:r w:rsidRPr="00D93F3C">
        <w:t>Verify patient identity according to hospital procedure</w:t>
      </w:r>
    </w:p>
    <w:p w14:paraId="5C5DD0EF" w14:textId="77777777" w:rsidR="00C113D1" w:rsidRPr="00D93F3C" w:rsidRDefault="00C113D1" w:rsidP="00D93F3C">
      <w:pPr>
        <w:pStyle w:val="ListParagraph"/>
        <w:numPr>
          <w:ilvl w:val="0"/>
          <w:numId w:val="29"/>
        </w:numPr>
      </w:pPr>
      <w:r w:rsidRPr="00D93F3C">
        <w:t>Explain the test</w:t>
      </w:r>
    </w:p>
    <w:p w14:paraId="16253E56" w14:textId="77777777" w:rsidR="00C113D1" w:rsidRPr="00D93F3C" w:rsidRDefault="00517F2D" w:rsidP="00D93F3C">
      <w:pPr>
        <w:pStyle w:val="ListParagraph"/>
        <w:numPr>
          <w:ilvl w:val="0"/>
          <w:numId w:val="29"/>
        </w:numPr>
      </w:pPr>
      <w:r w:rsidRPr="00D93F3C">
        <w:t>Obtain patient history includin</w:t>
      </w:r>
      <w:r w:rsidR="00C113D1" w:rsidRPr="00D93F3C">
        <w:t>g symptoms</w:t>
      </w:r>
    </w:p>
    <w:p w14:paraId="2DD53718" w14:textId="77777777" w:rsidR="00C113D1" w:rsidRPr="00D93F3C" w:rsidRDefault="00517F2D" w:rsidP="00D93F3C">
      <w:pPr>
        <w:pStyle w:val="ListParagraph"/>
        <w:numPr>
          <w:ilvl w:val="0"/>
          <w:numId w:val="29"/>
        </w:numPr>
      </w:pPr>
      <w:r w:rsidRPr="00D93F3C">
        <w:t xml:space="preserve">Place the patient in a </w:t>
      </w:r>
      <w:r w:rsidR="00286CC4" w:rsidRPr="00D93F3C">
        <w:t>standing, sitting or reverse Trendelenburg position</w:t>
      </w:r>
    </w:p>
    <w:p w14:paraId="67AF62FE" w14:textId="77777777" w:rsidR="00C113D1" w:rsidRPr="002D33A9" w:rsidRDefault="00C113D1" w:rsidP="002D33A9">
      <w:pPr>
        <w:tabs>
          <w:tab w:val="left" w:pos="540"/>
        </w:tabs>
        <w:spacing w:line="260" w:lineRule="exact"/>
        <w:ind w:left="180"/>
        <w:rPr>
          <w:szCs w:val="20"/>
        </w:rPr>
      </w:pPr>
    </w:p>
    <w:p w14:paraId="4E758ADB" w14:textId="77777777" w:rsidR="00C113D1" w:rsidRPr="002D33A9" w:rsidRDefault="00C113D1" w:rsidP="002D33A9">
      <w:pPr>
        <w:spacing w:line="260" w:lineRule="exact"/>
        <w:rPr>
          <w:b/>
          <w:szCs w:val="20"/>
        </w:rPr>
      </w:pPr>
      <w:r w:rsidRPr="002D33A9">
        <w:rPr>
          <w:b/>
          <w:szCs w:val="20"/>
          <w:u w:val="single"/>
        </w:rPr>
        <w:t>GENERAL GUIDELINES</w:t>
      </w:r>
      <w:r w:rsidRPr="002D33A9">
        <w:rPr>
          <w:b/>
          <w:szCs w:val="20"/>
        </w:rPr>
        <w:t>:</w:t>
      </w:r>
    </w:p>
    <w:p w14:paraId="0E5CD292" w14:textId="77777777" w:rsidR="00C113D1" w:rsidRPr="002D33A9" w:rsidRDefault="00C113D1" w:rsidP="002D33A9">
      <w:pPr>
        <w:tabs>
          <w:tab w:val="left" w:pos="540"/>
        </w:tabs>
        <w:spacing w:line="260" w:lineRule="exact"/>
        <w:ind w:left="180"/>
        <w:rPr>
          <w:szCs w:val="20"/>
        </w:rPr>
      </w:pPr>
    </w:p>
    <w:p w14:paraId="1A06EACE" w14:textId="77777777" w:rsidR="00C113D1" w:rsidRPr="00D93F3C" w:rsidRDefault="00517F2D" w:rsidP="00D93F3C">
      <w:pPr>
        <w:pStyle w:val="ListParagraph"/>
        <w:numPr>
          <w:ilvl w:val="0"/>
          <w:numId w:val="28"/>
        </w:numPr>
      </w:pPr>
      <w:r w:rsidRPr="00D93F3C">
        <w:t>A complete examination includes evaluation of the entire course of the ac</w:t>
      </w:r>
      <w:r w:rsidR="00E4477B" w:rsidRPr="00D93F3C">
        <w:t>cessible portions of each vein</w:t>
      </w:r>
    </w:p>
    <w:p w14:paraId="166AAA6B" w14:textId="77777777" w:rsidR="00C113D1" w:rsidRPr="00D93F3C" w:rsidRDefault="00146888" w:rsidP="00D93F3C">
      <w:pPr>
        <w:pStyle w:val="ListParagraph"/>
        <w:numPr>
          <w:ilvl w:val="0"/>
          <w:numId w:val="28"/>
        </w:numPr>
      </w:pPr>
      <w:r w:rsidRPr="00D93F3C">
        <w:t xml:space="preserve">Bilateral testing will be performed unless the patient has </w:t>
      </w:r>
      <w:r w:rsidR="00E4477B" w:rsidRPr="00D93F3C">
        <w:t xml:space="preserve">unilateral </w:t>
      </w:r>
      <w:r w:rsidR="00C113D1" w:rsidRPr="00D93F3C">
        <w:t>symptoms</w:t>
      </w:r>
    </w:p>
    <w:p w14:paraId="15188C96" w14:textId="77777777" w:rsidR="00C113D1" w:rsidRPr="00D93F3C" w:rsidRDefault="00517F2D" w:rsidP="00D93F3C">
      <w:pPr>
        <w:pStyle w:val="ListParagraph"/>
        <w:numPr>
          <w:ilvl w:val="0"/>
          <w:numId w:val="28"/>
        </w:numPr>
      </w:pPr>
      <w:r w:rsidRPr="00D93F3C">
        <w:t>Limited examinations for recurring indica</w:t>
      </w:r>
      <w:r w:rsidR="00C113D1" w:rsidRPr="00D93F3C">
        <w:t>tions may be performed as noted</w:t>
      </w:r>
    </w:p>
    <w:p w14:paraId="69D6156E" w14:textId="77777777" w:rsidR="00C113D1" w:rsidRPr="00D93F3C" w:rsidRDefault="00517F2D" w:rsidP="00D93F3C">
      <w:pPr>
        <w:pStyle w:val="ListParagraph"/>
        <w:numPr>
          <w:ilvl w:val="0"/>
          <w:numId w:val="28"/>
        </w:numPr>
      </w:pPr>
      <w:r w:rsidRPr="00D93F3C">
        <w:t>Variations in technique and documentation for assessment of pe</w:t>
      </w:r>
      <w:r w:rsidR="00286CC4" w:rsidRPr="00D93F3C">
        <w:t>ripheral vascular interventions</w:t>
      </w:r>
      <w:r w:rsidRPr="00D93F3C">
        <w:t xml:space="preserve"> must be described.</w:t>
      </w:r>
    </w:p>
    <w:p w14:paraId="55010CFA" w14:textId="2EB4F6EB" w:rsidR="009F5BB2" w:rsidRDefault="00D93F3C" w:rsidP="002D33A9">
      <w:pPr>
        <w:tabs>
          <w:tab w:val="left" w:pos="540"/>
        </w:tabs>
        <w:spacing w:line="260" w:lineRule="exact"/>
        <w:rPr>
          <w:b/>
          <w:szCs w:val="20"/>
          <w:u w:val="single"/>
        </w:rPr>
      </w:pPr>
      <w:r>
        <w:rPr>
          <w:b/>
          <w:szCs w:val="20"/>
          <w:u w:val="single"/>
        </w:rPr>
        <w:br/>
      </w:r>
    </w:p>
    <w:p w14:paraId="245BC1DE" w14:textId="77777777" w:rsidR="009F5BB2" w:rsidRDefault="009F5BB2" w:rsidP="002D33A9">
      <w:pPr>
        <w:tabs>
          <w:tab w:val="left" w:pos="540"/>
        </w:tabs>
        <w:spacing w:line="260" w:lineRule="exact"/>
        <w:rPr>
          <w:b/>
          <w:szCs w:val="20"/>
          <w:u w:val="single"/>
        </w:rPr>
      </w:pPr>
    </w:p>
    <w:p w14:paraId="6F291C77" w14:textId="77777777" w:rsidR="00C113D1" w:rsidRPr="002D33A9" w:rsidRDefault="00C113D1" w:rsidP="002D33A9">
      <w:pPr>
        <w:tabs>
          <w:tab w:val="left" w:pos="540"/>
        </w:tabs>
        <w:spacing w:line="260" w:lineRule="exact"/>
        <w:rPr>
          <w:b/>
          <w:szCs w:val="20"/>
        </w:rPr>
      </w:pPr>
      <w:r w:rsidRPr="002D33A9">
        <w:rPr>
          <w:b/>
          <w:szCs w:val="20"/>
          <w:u w:val="single"/>
        </w:rPr>
        <w:lastRenderedPageBreak/>
        <w:t>TECHNIQUE</w:t>
      </w:r>
      <w:r w:rsidR="002D33A9">
        <w:rPr>
          <w:b/>
          <w:szCs w:val="20"/>
        </w:rPr>
        <w:t>:</w:t>
      </w:r>
    </w:p>
    <w:p w14:paraId="1735F1A0" w14:textId="77777777" w:rsidR="00C113D1" w:rsidRPr="002D33A9" w:rsidRDefault="00C113D1" w:rsidP="002D33A9">
      <w:pPr>
        <w:tabs>
          <w:tab w:val="left" w:pos="540"/>
        </w:tabs>
        <w:spacing w:line="260" w:lineRule="exact"/>
        <w:rPr>
          <w:szCs w:val="20"/>
        </w:rPr>
      </w:pPr>
    </w:p>
    <w:p w14:paraId="0B834C4A" w14:textId="77777777" w:rsidR="00C113D1" w:rsidRPr="00D93F3C" w:rsidRDefault="00CC0DF8" w:rsidP="00D93F3C">
      <w:pPr>
        <w:pStyle w:val="ListParagraph"/>
        <w:numPr>
          <w:ilvl w:val="0"/>
          <w:numId w:val="27"/>
        </w:numPr>
      </w:pPr>
      <w:r w:rsidRPr="00D93F3C">
        <w:t xml:space="preserve">Equipment </w:t>
      </w:r>
      <w:proofErr w:type="gramStart"/>
      <w:r w:rsidRPr="00D93F3C">
        <w:t>gain</w:t>
      </w:r>
      <w:proofErr w:type="gramEnd"/>
      <w:r w:rsidRPr="00D93F3C">
        <w:t xml:space="preserve"> and display settings will be optimized while imaging vessels</w:t>
      </w:r>
      <w:r w:rsidR="008000EB" w:rsidRPr="00D93F3C">
        <w:t xml:space="preserve"> with respect to depth,</w:t>
      </w:r>
      <w:r w:rsidR="00C113D1" w:rsidRPr="00D93F3C">
        <w:t xml:space="preserve"> dynamic range and focal zones</w:t>
      </w:r>
    </w:p>
    <w:p w14:paraId="47125919" w14:textId="77777777" w:rsidR="00C113D1" w:rsidRPr="00D93F3C" w:rsidRDefault="00C113D1" w:rsidP="00D93F3C">
      <w:pPr>
        <w:pStyle w:val="ListParagraph"/>
        <w:numPr>
          <w:ilvl w:val="0"/>
          <w:numId w:val="27"/>
        </w:numPr>
      </w:pPr>
      <w:r w:rsidRPr="00D93F3C">
        <w:t>S</w:t>
      </w:r>
      <w:r w:rsidR="00FD3419" w:rsidRPr="00D93F3C">
        <w:t xml:space="preserve">pectral Doppler </w:t>
      </w:r>
      <w:r w:rsidR="00E4477B" w:rsidRPr="00D93F3C">
        <w:t xml:space="preserve">waveform </w:t>
      </w:r>
      <w:r w:rsidR="00146888" w:rsidRPr="00D93F3C">
        <w:t>assessment will be done in long axis and</w:t>
      </w:r>
      <w:r w:rsidR="00E4477B" w:rsidRPr="00D93F3C">
        <w:t xml:space="preserve"> will be displayed below the baseline</w:t>
      </w:r>
    </w:p>
    <w:p w14:paraId="25F0DFFC" w14:textId="77777777" w:rsidR="00C113D1" w:rsidRPr="00D93F3C" w:rsidRDefault="00146888" w:rsidP="00D93F3C">
      <w:pPr>
        <w:pStyle w:val="ListParagraph"/>
        <w:numPr>
          <w:ilvl w:val="0"/>
          <w:numId w:val="27"/>
        </w:numPr>
      </w:pPr>
      <w:r w:rsidRPr="00D93F3C">
        <w:t>Spectral Doppler waveform</w:t>
      </w:r>
      <w:r w:rsidR="00E4477B" w:rsidRPr="00D93F3C">
        <w:t xml:space="preserve"> will be assessed for </w:t>
      </w:r>
      <w:r w:rsidR="00286CC4" w:rsidRPr="00D93F3C">
        <w:t>retrograde flow and measured with calipers on the spectral Doppler waveform.</w:t>
      </w:r>
    </w:p>
    <w:p w14:paraId="24CDA076" w14:textId="77777777" w:rsidR="00C113D1" w:rsidRPr="00D93F3C" w:rsidRDefault="00C113D1" w:rsidP="00D93F3C">
      <w:pPr>
        <w:pStyle w:val="ListParagraph"/>
        <w:numPr>
          <w:ilvl w:val="0"/>
          <w:numId w:val="27"/>
        </w:numPr>
      </w:pPr>
      <w:r w:rsidRPr="00D93F3C">
        <w:t>Transverse gray</w:t>
      </w:r>
      <w:r w:rsidR="00146888" w:rsidRPr="00D93F3C">
        <w:t xml:space="preserve">scale imaging will be performed with and </w:t>
      </w:r>
      <w:r w:rsidRPr="00D93F3C">
        <w:t>without transducer compressions</w:t>
      </w:r>
    </w:p>
    <w:p w14:paraId="7F91A781" w14:textId="77777777" w:rsidR="00286CC4" w:rsidRPr="00D93F3C" w:rsidRDefault="00DE66C9" w:rsidP="00D93F3C">
      <w:pPr>
        <w:pStyle w:val="ListParagraph"/>
        <w:numPr>
          <w:ilvl w:val="0"/>
          <w:numId w:val="27"/>
        </w:numPr>
      </w:pPr>
      <w:r w:rsidRPr="00D93F3C">
        <w:t>Diameter</w:t>
      </w:r>
      <w:r w:rsidR="00286CC4" w:rsidRPr="00D93F3C">
        <w:t xml:space="preserve"> measurements will be obtained in transverse </w:t>
      </w:r>
      <w:proofErr w:type="gramStart"/>
      <w:r w:rsidR="00286CC4" w:rsidRPr="00D93F3C">
        <w:t>plane</w:t>
      </w:r>
      <w:proofErr w:type="gramEnd"/>
    </w:p>
    <w:p w14:paraId="11D3FB80" w14:textId="77777777" w:rsidR="00C113D1" w:rsidRPr="00D93F3C" w:rsidRDefault="00146888" w:rsidP="00D93F3C">
      <w:pPr>
        <w:pStyle w:val="ListParagraph"/>
        <w:numPr>
          <w:ilvl w:val="0"/>
          <w:numId w:val="27"/>
        </w:numPr>
      </w:pPr>
      <w:r w:rsidRPr="00D93F3C">
        <w:t>The entire length</w:t>
      </w:r>
      <w:r w:rsidR="00C113D1" w:rsidRPr="00D93F3C">
        <w:t xml:space="preserve"> of the veins will be evaluated</w:t>
      </w:r>
    </w:p>
    <w:p w14:paraId="0C6405E4" w14:textId="77777777" w:rsidR="00C113D1" w:rsidRPr="002D33A9" w:rsidRDefault="00C113D1" w:rsidP="002D33A9">
      <w:pPr>
        <w:tabs>
          <w:tab w:val="left" w:pos="540"/>
        </w:tabs>
        <w:spacing w:line="260" w:lineRule="exact"/>
        <w:rPr>
          <w:szCs w:val="20"/>
        </w:rPr>
      </w:pPr>
    </w:p>
    <w:p w14:paraId="7442ABA1" w14:textId="77777777" w:rsidR="00C113D1" w:rsidRPr="002D33A9" w:rsidRDefault="00C113D1" w:rsidP="002D33A9">
      <w:pPr>
        <w:spacing w:line="260" w:lineRule="exact"/>
        <w:rPr>
          <w:b/>
          <w:szCs w:val="20"/>
        </w:rPr>
      </w:pPr>
      <w:r w:rsidRPr="002D33A9">
        <w:rPr>
          <w:b/>
          <w:szCs w:val="20"/>
          <w:u w:val="single"/>
        </w:rPr>
        <w:t>DOCUMENTATION</w:t>
      </w:r>
      <w:r w:rsidRPr="002D33A9">
        <w:rPr>
          <w:b/>
          <w:szCs w:val="20"/>
        </w:rPr>
        <w:t>:</w:t>
      </w:r>
    </w:p>
    <w:p w14:paraId="3CBF3B58" w14:textId="77777777" w:rsidR="00C113D1" w:rsidRPr="00D93F3C" w:rsidRDefault="00C113D1" w:rsidP="00D93F3C"/>
    <w:p w14:paraId="3541B9FB" w14:textId="77777777" w:rsidR="00D93F3C" w:rsidRDefault="00C113D1" w:rsidP="00D93F3C">
      <w:pPr>
        <w:pStyle w:val="ListParagraph"/>
        <w:numPr>
          <w:ilvl w:val="0"/>
          <w:numId w:val="26"/>
        </w:numPr>
      </w:pPr>
      <w:r w:rsidRPr="00D93F3C">
        <w:t>Transverse gray</w:t>
      </w:r>
      <w:r w:rsidR="00146888" w:rsidRPr="00D93F3C">
        <w:t xml:space="preserve">scale </w:t>
      </w:r>
      <w:r w:rsidR="00E07ADE" w:rsidRPr="00D93F3C">
        <w:t>images</w:t>
      </w:r>
      <w:r w:rsidR="00146888" w:rsidRPr="00D93F3C">
        <w:t xml:space="preserve"> with and without compression</w:t>
      </w:r>
      <w:r w:rsidR="00E07ADE" w:rsidRPr="00D93F3C">
        <w:t xml:space="preserve"> </w:t>
      </w:r>
      <w:r w:rsidR="006A2ABA" w:rsidRPr="00D93F3C">
        <w:t>must</w:t>
      </w:r>
      <w:r w:rsidR="00E07ADE" w:rsidRPr="00D93F3C">
        <w:t xml:space="preserve"> be obtained </w:t>
      </w:r>
      <w:r w:rsidR="00730F6D" w:rsidRPr="00D93F3C">
        <w:t>from</w:t>
      </w:r>
      <w:r w:rsidR="00E07ADE" w:rsidRPr="00D93F3C">
        <w:t>:</w:t>
      </w:r>
    </w:p>
    <w:p w14:paraId="54CB5001" w14:textId="77777777" w:rsidR="00D93F3C" w:rsidRDefault="00D93F3C" w:rsidP="00D93F3C">
      <w:pPr>
        <w:pStyle w:val="ListParagraph"/>
      </w:pPr>
    </w:p>
    <w:p w14:paraId="224EA069" w14:textId="77777777" w:rsidR="00D93F3C" w:rsidRDefault="00146888" w:rsidP="00D93F3C">
      <w:pPr>
        <w:pStyle w:val="ListParagraph"/>
        <w:numPr>
          <w:ilvl w:val="1"/>
          <w:numId w:val="26"/>
        </w:numPr>
      </w:pPr>
      <w:r w:rsidRPr="00D93F3C">
        <w:t>Common femoral vein</w:t>
      </w:r>
    </w:p>
    <w:p w14:paraId="5826AF37" w14:textId="77777777" w:rsidR="00D93F3C" w:rsidRDefault="00146888" w:rsidP="00D93F3C">
      <w:pPr>
        <w:pStyle w:val="ListParagraph"/>
        <w:numPr>
          <w:ilvl w:val="1"/>
          <w:numId w:val="26"/>
        </w:numPr>
      </w:pPr>
      <w:r w:rsidRPr="00D93F3C">
        <w:t>Saphenofemoral junction</w:t>
      </w:r>
    </w:p>
    <w:p w14:paraId="56D3DD1B" w14:textId="77777777" w:rsidR="00D93F3C" w:rsidRDefault="0041591F" w:rsidP="00D93F3C">
      <w:pPr>
        <w:pStyle w:val="ListParagraph"/>
        <w:numPr>
          <w:ilvl w:val="1"/>
          <w:numId w:val="26"/>
        </w:numPr>
      </w:pPr>
      <w:r w:rsidRPr="00D93F3C">
        <w:t>Proximal femoral vein</w:t>
      </w:r>
    </w:p>
    <w:p w14:paraId="696FA94F" w14:textId="77777777" w:rsidR="00D93F3C" w:rsidRDefault="00146888" w:rsidP="00D93F3C">
      <w:pPr>
        <w:pStyle w:val="ListParagraph"/>
        <w:numPr>
          <w:ilvl w:val="1"/>
          <w:numId w:val="26"/>
        </w:numPr>
      </w:pPr>
      <w:r w:rsidRPr="00D93F3C">
        <w:t>Mid femoral vein</w:t>
      </w:r>
    </w:p>
    <w:p w14:paraId="613BBEB2" w14:textId="77777777" w:rsidR="00D93F3C" w:rsidRDefault="0041591F" w:rsidP="00D93F3C">
      <w:pPr>
        <w:pStyle w:val="ListParagraph"/>
        <w:numPr>
          <w:ilvl w:val="1"/>
          <w:numId w:val="26"/>
        </w:numPr>
      </w:pPr>
      <w:r w:rsidRPr="00D93F3C">
        <w:t>Distal femoral vein</w:t>
      </w:r>
    </w:p>
    <w:p w14:paraId="16A5E4BC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Great saphenous vein</w:t>
      </w:r>
    </w:p>
    <w:p w14:paraId="0E698598" w14:textId="77777777" w:rsidR="00D93F3C" w:rsidRDefault="00146888" w:rsidP="00D93F3C">
      <w:pPr>
        <w:pStyle w:val="ListParagraph"/>
        <w:numPr>
          <w:ilvl w:val="1"/>
          <w:numId w:val="26"/>
        </w:numPr>
      </w:pPr>
      <w:r w:rsidRPr="00D93F3C">
        <w:t>Popliteal vein</w:t>
      </w:r>
    </w:p>
    <w:p w14:paraId="6387E488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Small saphenous vein</w:t>
      </w:r>
    </w:p>
    <w:p w14:paraId="7B32A712" w14:textId="77777777" w:rsidR="00D93F3C" w:rsidRDefault="00D93F3C" w:rsidP="00D93F3C">
      <w:pPr>
        <w:pStyle w:val="ListParagraph"/>
        <w:ind w:left="1440"/>
      </w:pPr>
    </w:p>
    <w:p w14:paraId="6F17C26F" w14:textId="77777777" w:rsidR="00D93F3C" w:rsidRDefault="00730F6D" w:rsidP="00D93F3C">
      <w:pPr>
        <w:pStyle w:val="ListParagraph"/>
        <w:numPr>
          <w:ilvl w:val="0"/>
          <w:numId w:val="26"/>
        </w:numPr>
      </w:pPr>
      <w:r w:rsidRPr="00D93F3C">
        <w:t xml:space="preserve">Spectral Doppler waveforms </w:t>
      </w:r>
      <w:r w:rsidR="006A2ABA" w:rsidRPr="00D93F3C">
        <w:t>must</w:t>
      </w:r>
      <w:r w:rsidRPr="00D93F3C">
        <w:t xml:space="preserve"> be </w:t>
      </w:r>
      <w:r w:rsidR="00DE66C9" w:rsidRPr="00D93F3C">
        <w:t>obtained</w:t>
      </w:r>
      <w:r w:rsidRPr="00D93F3C">
        <w:t xml:space="preserve"> from:</w:t>
      </w:r>
    </w:p>
    <w:p w14:paraId="59EF7A1A" w14:textId="77777777" w:rsidR="00D93F3C" w:rsidRDefault="00D93F3C" w:rsidP="00D93F3C">
      <w:pPr>
        <w:pStyle w:val="ListParagraph"/>
      </w:pPr>
    </w:p>
    <w:p w14:paraId="627FD38E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Common femoral vein</w:t>
      </w:r>
    </w:p>
    <w:p w14:paraId="20D0443A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Saphenofemoral junction</w:t>
      </w:r>
    </w:p>
    <w:p w14:paraId="5C7CD4DE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Great saphenous vein</w:t>
      </w:r>
      <w:r w:rsidR="00793E29" w:rsidRPr="00D93F3C">
        <w:t xml:space="preserve"> at proximal thigh</w:t>
      </w:r>
    </w:p>
    <w:p w14:paraId="6CA06D2D" w14:textId="77777777" w:rsidR="00D93F3C" w:rsidRDefault="00793E29" w:rsidP="00D93F3C">
      <w:pPr>
        <w:pStyle w:val="ListParagraph"/>
        <w:numPr>
          <w:ilvl w:val="1"/>
          <w:numId w:val="26"/>
        </w:numPr>
      </w:pPr>
      <w:r w:rsidRPr="00D93F3C">
        <w:t>Great saphenous vein at knee</w:t>
      </w:r>
    </w:p>
    <w:p w14:paraId="676D0959" w14:textId="77777777" w:rsidR="00D93F3C" w:rsidRDefault="00233E3D" w:rsidP="00D93F3C">
      <w:pPr>
        <w:pStyle w:val="ListParagraph"/>
        <w:numPr>
          <w:ilvl w:val="1"/>
          <w:numId w:val="26"/>
        </w:numPr>
      </w:pPr>
      <w:r w:rsidRPr="00D93F3C">
        <w:t>Great saphenous vein below knee</w:t>
      </w:r>
    </w:p>
    <w:p w14:paraId="433DD377" w14:textId="77777777" w:rsidR="00D93F3C" w:rsidRDefault="00793E29" w:rsidP="00D93F3C">
      <w:pPr>
        <w:pStyle w:val="ListParagraph"/>
        <w:numPr>
          <w:ilvl w:val="1"/>
          <w:numId w:val="26"/>
        </w:numPr>
      </w:pPr>
      <w:r w:rsidRPr="00D93F3C">
        <w:t xml:space="preserve">Femoral vein at mid </w:t>
      </w:r>
      <w:proofErr w:type="spellStart"/>
      <w:r w:rsidRPr="00D93F3C">
        <w:t>thigh</w:t>
      </w:r>
      <w:proofErr w:type="spellEnd"/>
    </w:p>
    <w:p w14:paraId="30CCEFFB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Popliteal vein</w:t>
      </w:r>
    </w:p>
    <w:p w14:paraId="3618A0C0" w14:textId="77777777" w:rsidR="00D93F3C" w:rsidRDefault="0041591F" w:rsidP="00D93F3C">
      <w:pPr>
        <w:pStyle w:val="ListParagraph"/>
        <w:numPr>
          <w:ilvl w:val="1"/>
          <w:numId w:val="26"/>
        </w:numPr>
      </w:pPr>
      <w:r w:rsidRPr="00D93F3C">
        <w:t>Anterior accessory saphenous vein (when identified)</w:t>
      </w:r>
    </w:p>
    <w:p w14:paraId="775913EE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Small saphenous vein</w:t>
      </w:r>
      <w:r w:rsidR="00233E3D" w:rsidRPr="00D93F3C">
        <w:t xml:space="preserve"> at the junction of the deep system (when visualized)</w:t>
      </w:r>
    </w:p>
    <w:p w14:paraId="6111CF3B" w14:textId="77777777" w:rsidR="00D93F3C" w:rsidRDefault="00233E3D" w:rsidP="00D93F3C">
      <w:pPr>
        <w:pStyle w:val="ListParagraph"/>
        <w:numPr>
          <w:ilvl w:val="1"/>
          <w:numId w:val="26"/>
        </w:numPr>
      </w:pPr>
      <w:r w:rsidRPr="00D93F3C">
        <w:t xml:space="preserve">Small saphenous vein at mid </w:t>
      </w:r>
      <w:proofErr w:type="spellStart"/>
      <w:r w:rsidRPr="00D93F3C">
        <w:t>calf</w:t>
      </w:r>
      <w:proofErr w:type="spellEnd"/>
    </w:p>
    <w:p w14:paraId="27CDB8D1" w14:textId="77777777" w:rsidR="00D93F3C" w:rsidRDefault="0041591F" w:rsidP="00D93F3C">
      <w:pPr>
        <w:pStyle w:val="ListParagraph"/>
        <w:numPr>
          <w:ilvl w:val="1"/>
          <w:numId w:val="26"/>
        </w:numPr>
      </w:pPr>
      <w:r w:rsidRPr="00D93F3C">
        <w:t>Perforator vein waveforms with active or healed ulcer, as required by the protocol</w:t>
      </w:r>
    </w:p>
    <w:p w14:paraId="68976EBF" w14:textId="77777777" w:rsidR="00D93F3C" w:rsidRDefault="00D93F3C" w:rsidP="00D93F3C">
      <w:pPr>
        <w:pStyle w:val="ListParagraph"/>
        <w:numPr>
          <w:ilvl w:val="1"/>
          <w:numId w:val="26"/>
        </w:numPr>
      </w:pPr>
      <w:r>
        <w:t>A</w:t>
      </w:r>
      <w:r w:rsidR="00233E3D" w:rsidRPr="00D93F3C">
        <w:t>dditional waveforms as required by the protocol</w:t>
      </w:r>
    </w:p>
    <w:p w14:paraId="224B46CD" w14:textId="77777777" w:rsidR="00D93F3C" w:rsidRDefault="00D93F3C" w:rsidP="00D93F3C">
      <w:pPr>
        <w:pStyle w:val="ListParagraph"/>
        <w:ind w:left="1440"/>
      </w:pPr>
    </w:p>
    <w:p w14:paraId="5EABCFBF" w14:textId="77777777" w:rsidR="00D93F3C" w:rsidRDefault="00286CC4" w:rsidP="00D93F3C">
      <w:pPr>
        <w:pStyle w:val="ListParagraph"/>
        <w:numPr>
          <w:ilvl w:val="0"/>
          <w:numId w:val="26"/>
        </w:numPr>
      </w:pPr>
      <w:r w:rsidRPr="00D93F3C">
        <w:t xml:space="preserve">Transverse grayscale diameter measurements must be </w:t>
      </w:r>
      <w:r w:rsidR="00DE66C9" w:rsidRPr="00D93F3C">
        <w:t>obtained</w:t>
      </w:r>
      <w:r w:rsidRPr="00D93F3C">
        <w:t xml:space="preserve"> from:</w:t>
      </w:r>
    </w:p>
    <w:p w14:paraId="3E53A490" w14:textId="77777777" w:rsidR="00D93F3C" w:rsidRDefault="00D93F3C" w:rsidP="00D93F3C">
      <w:pPr>
        <w:pStyle w:val="ListParagraph"/>
      </w:pPr>
    </w:p>
    <w:p w14:paraId="1050B14C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Saphenofemoral junction</w:t>
      </w:r>
    </w:p>
    <w:p w14:paraId="338DBE79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Great saphenous vein at proximal thig</w:t>
      </w:r>
      <w:r w:rsidR="00D93F3C" w:rsidRPr="00D93F3C">
        <w:t>h</w:t>
      </w:r>
    </w:p>
    <w:p w14:paraId="17F95E55" w14:textId="77777777" w:rsidR="00D93F3C" w:rsidRDefault="00286CC4" w:rsidP="00D93F3C">
      <w:pPr>
        <w:pStyle w:val="ListParagraph"/>
        <w:numPr>
          <w:ilvl w:val="1"/>
          <w:numId w:val="26"/>
        </w:numPr>
      </w:pPr>
      <w:r w:rsidRPr="00D93F3C">
        <w:t>Great saphenous vein at knee</w:t>
      </w:r>
    </w:p>
    <w:p w14:paraId="6ECE2594" w14:textId="77777777" w:rsidR="00D93F3C" w:rsidRDefault="0041591F" w:rsidP="00D93F3C">
      <w:pPr>
        <w:pStyle w:val="ListParagraph"/>
        <w:numPr>
          <w:ilvl w:val="1"/>
          <w:numId w:val="26"/>
        </w:numPr>
      </w:pPr>
      <w:r w:rsidRPr="00D93F3C">
        <w:t>Anterior accessory saphenous vein (when identified)</w:t>
      </w:r>
    </w:p>
    <w:p w14:paraId="7EF8F51B" w14:textId="6ADE5775" w:rsidR="00286CC4" w:rsidRPr="00D93F3C" w:rsidRDefault="00286CC4" w:rsidP="00D93F3C">
      <w:pPr>
        <w:pStyle w:val="ListParagraph"/>
        <w:numPr>
          <w:ilvl w:val="1"/>
          <w:numId w:val="26"/>
        </w:numPr>
      </w:pPr>
      <w:r w:rsidRPr="00D93F3C">
        <w:t xml:space="preserve">Small saphenous vein (at </w:t>
      </w:r>
      <w:proofErr w:type="spellStart"/>
      <w:r w:rsidRPr="00D93F3C">
        <w:t>saphenopopliteal</w:t>
      </w:r>
      <w:proofErr w:type="spellEnd"/>
      <w:r w:rsidRPr="00D93F3C">
        <w:t xml:space="preserve"> junction</w:t>
      </w:r>
      <w:r w:rsidR="00793E29" w:rsidRPr="00D93F3C">
        <w:t>, if visualized)</w:t>
      </w:r>
      <w:r w:rsidRPr="00D93F3C">
        <w:t>)</w:t>
      </w:r>
      <w:r w:rsidR="00233E3D" w:rsidRPr="00D93F3C">
        <w:t xml:space="preserve"> If not visualized there, the small saphenous vein at the </w:t>
      </w:r>
      <w:proofErr w:type="spellStart"/>
      <w:r w:rsidR="00233E3D" w:rsidRPr="00D93F3C">
        <w:t>mid calf</w:t>
      </w:r>
      <w:proofErr w:type="spellEnd"/>
      <w:r w:rsidR="00233E3D" w:rsidRPr="00D93F3C">
        <w:t xml:space="preserve"> must be documented.</w:t>
      </w:r>
    </w:p>
    <w:p w14:paraId="2FE01B79" w14:textId="77777777" w:rsidR="00C113D1" w:rsidRPr="002D33A9" w:rsidRDefault="00C113D1" w:rsidP="002D33A9">
      <w:pPr>
        <w:spacing w:line="260" w:lineRule="exact"/>
        <w:rPr>
          <w:szCs w:val="20"/>
        </w:rPr>
      </w:pPr>
    </w:p>
    <w:p w14:paraId="438AC4CD" w14:textId="77777777" w:rsidR="00C113D1" w:rsidRPr="002D33A9" w:rsidRDefault="00C113D1" w:rsidP="002D33A9">
      <w:pPr>
        <w:spacing w:line="260" w:lineRule="exact"/>
        <w:rPr>
          <w:b/>
          <w:szCs w:val="20"/>
        </w:rPr>
      </w:pPr>
      <w:r w:rsidRPr="002D33A9">
        <w:rPr>
          <w:b/>
          <w:szCs w:val="20"/>
          <w:u w:val="single"/>
        </w:rPr>
        <w:t>PROCESSING</w:t>
      </w:r>
      <w:r w:rsidRPr="002D33A9">
        <w:rPr>
          <w:b/>
          <w:szCs w:val="20"/>
        </w:rPr>
        <w:t>:</w:t>
      </w:r>
    </w:p>
    <w:p w14:paraId="3DACD021" w14:textId="77777777" w:rsidR="00C113D1" w:rsidRPr="002D33A9" w:rsidRDefault="00C113D1" w:rsidP="002D33A9">
      <w:pPr>
        <w:tabs>
          <w:tab w:val="left" w:pos="540"/>
        </w:tabs>
        <w:spacing w:line="260" w:lineRule="exact"/>
        <w:ind w:left="540"/>
        <w:rPr>
          <w:szCs w:val="20"/>
        </w:rPr>
      </w:pPr>
    </w:p>
    <w:p w14:paraId="7C7DD776" w14:textId="77777777" w:rsidR="00D93F3C" w:rsidRPr="00D93F3C" w:rsidRDefault="00963BEE" w:rsidP="00D93F3C">
      <w:pPr>
        <w:pStyle w:val="ListParagraph"/>
        <w:numPr>
          <w:ilvl w:val="0"/>
          <w:numId w:val="33"/>
        </w:numPr>
      </w:pPr>
      <w:r w:rsidRPr="00D93F3C">
        <w:t>Review examination data and process for final interpretation</w:t>
      </w:r>
    </w:p>
    <w:p w14:paraId="547A9B59" w14:textId="19F58F0E" w:rsidR="00F00769" w:rsidRPr="00D93F3C" w:rsidRDefault="00963BEE" w:rsidP="00D93F3C">
      <w:pPr>
        <w:pStyle w:val="ListParagraph"/>
        <w:numPr>
          <w:ilvl w:val="0"/>
          <w:numId w:val="33"/>
        </w:numPr>
      </w:pPr>
      <w:r w:rsidRPr="00D93F3C">
        <w:t xml:space="preserve">Note </w:t>
      </w:r>
      <w:r w:rsidR="00FC7426" w:rsidRPr="00D93F3C">
        <w:t>study limitations</w:t>
      </w:r>
    </w:p>
    <w:sectPr w:rsidR="00F00769" w:rsidRPr="00D93F3C" w:rsidSect="009F5BB2"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A752" w14:textId="77777777" w:rsidR="009F35EC" w:rsidRDefault="009F35EC">
      <w:r>
        <w:separator/>
      </w:r>
    </w:p>
  </w:endnote>
  <w:endnote w:type="continuationSeparator" w:id="0">
    <w:p w14:paraId="0F870763" w14:textId="77777777" w:rsidR="009F35EC" w:rsidRDefault="009F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53C3" w14:textId="77777777" w:rsidR="009F5BB2" w:rsidRDefault="00D01A9C" w:rsidP="003A4210">
    <w:pPr>
      <w:rPr>
        <w:b/>
        <w:color w:val="BFBFBF"/>
        <w:sz w:val="16"/>
        <w:szCs w:val="16"/>
      </w:rPr>
    </w:pPr>
    <w:r w:rsidRPr="001A637F">
      <w:rPr>
        <w:b/>
        <w:color w:val="BFBFBF"/>
        <w:sz w:val="16"/>
        <w:szCs w:val="16"/>
      </w:rPr>
      <w:t>Sample Protocol for Performing Lower Extremity Reflux Examinations for Venous Insufficiency</w:t>
    </w:r>
    <w:r w:rsidRPr="001A637F">
      <w:rPr>
        <w:b/>
        <w:color w:val="BFBFBF"/>
        <w:sz w:val="16"/>
        <w:szCs w:val="16"/>
      </w:rPr>
      <w:tab/>
    </w:r>
    <w:r w:rsidRPr="001A637F">
      <w:rPr>
        <w:b/>
        <w:color w:val="BFBFBF"/>
        <w:sz w:val="16"/>
        <w:szCs w:val="16"/>
      </w:rPr>
      <w:tab/>
    </w:r>
    <w:r w:rsidRPr="001A637F">
      <w:rPr>
        <w:b/>
        <w:color w:val="BFBFBF"/>
        <w:sz w:val="16"/>
        <w:szCs w:val="16"/>
      </w:rPr>
      <w:tab/>
      <w:t xml:space="preserve">     </w:t>
    </w:r>
    <w:r w:rsidR="009F5BB2" w:rsidRPr="001A637F">
      <w:rPr>
        <w:b/>
        <w:color w:val="BFBFBF"/>
        <w:sz w:val="16"/>
        <w:szCs w:val="16"/>
      </w:rPr>
      <w:fldChar w:fldCharType="begin"/>
    </w:r>
    <w:r w:rsidR="009F5BB2" w:rsidRPr="001A637F">
      <w:rPr>
        <w:b/>
        <w:color w:val="BFBFBF"/>
        <w:sz w:val="16"/>
        <w:szCs w:val="16"/>
      </w:rPr>
      <w:instrText xml:space="preserve"> PAGE </w:instrText>
    </w:r>
    <w:r w:rsidR="009F5BB2" w:rsidRPr="001A637F">
      <w:rPr>
        <w:b/>
        <w:color w:val="BFBFBF"/>
        <w:sz w:val="16"/>
        <w:szCs w:val="16"/>
      </w:rPr>
      <w:fldChar w:fldCharType="separate"/>
    </w:r>
    <w:r w:rsidR="0074303A">
      <w:rPr>
        <w:b/>
        <w:noProof/>
        <w:color w:val="BFBFBF"/>
        <w:sz w:val="16"/>
        <w:szCs w:val="16"/>
      </w:rPr>
      <w:t>1</w:t>
    </w:r>
    <w:r w:rsidR="009F5BB2" w:rsidRPr="001A637F">
      <w:rPr>
        <w:b/>
        <w:color w:val="BFBFBF"/>
        <w:sz w:val="16"/>
        <w:szCs w:val="16"/>
      </w:rPr>
      <w:fldChar w:fldCharType="end"/>
    </w:r>
  </w:p>
  <w:p w14:paraId="3AA53E06" w14:textId="42AF57E8" w:rsidR="00B136D0" w:rsidRPr="00B136D0" w:rsidRDefault="00B136D0" w:rsidP="003A4210">
    <w:pPr>
      <w:rPr>
        <w:i/>
        <w:color w:val="BFBFBF"/>
        <w:sz w:val="16"/>
        <w:szCs w:val="16"/>
      </w:rPr>
    </w:pPr>
    <w:r w:rsidRPr="00B136D0">
      <w:rPr>
        <w:i/>
        <w:color w:val="BFBFBF"/>
        <w:sz w:val="16"/>
        <w:szCs w:val="16"/>
      </w:rPr>
      <w:t xml:space="preserve">Updated </w:t>
    </w:r>
    <w:r w:rsidR="00D93F3C">
      <w:rPr>
        <w:i/>
        <w:color w:val="BFBFBF"/>
        <w:sz w:val="16"/>
        <w:szCs w:val="16"/>
      </w:rPr>
      <w:t>9-2025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0238" w14:textId="77777777" w:rsidR="009F35EC" w:rsidRDefault="009F35EC">
      <w:r>
        <w:separator/>
      </w:r>
    </w:p>
  </w:footnote>
  <w:footnote w:type="continuationSeparator" w:id="0">
    <w:p w14:paraId="2F688F3E" w14:textId="77777777" w:rsidR="009F35EC" w:rsidRDefault="009F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1D5"/>
    <w:multiLevelType w:val="multilevel"/>
    <w:tmpl w:val="2A1E3D1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4A525"/>
    <w:multiLevelType w:val="hybridMultilevel"/>
    <w:tmpl w:val="331DBE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284D03"/>
    <w:multiLevelType w:val="hybridMultilevel"/>
    <w:tmpl w:val="5054FD32"/>
    <w:lvl w:ilvl="0" w:tplc="DD8846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5D79"/>
    <w:multiLevelType w:val="hybridMultilevel"/>
    <w:tmpl w:val="56F8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5517"/>
    <w:multiLevelType w:val="multilevel"/>
    <w:tmpl w:val="9238184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C4E16"/>
    <w:multiLevelType w:val="hybridMultilevel"/>
    <w:tmpl w:val="E9DE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4E60"/>
    <w:multiLevelType w:val="hybridMultilevel"/>
    <w:tmpl w:val="0140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18A"/>
    <w:multiLevelType w:val="hybridMultilevel"/>
    <w:tmpl w:val="2732F43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DD8846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1144F4"/>
    <w:multiLevelType w:val="hybridMultilevel"/>
    <w:tmpl w:val="E964607E"/>
    <w:lvl w:ilvl="0" w:tplc="DD884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F6722"/>
    <w:multiLevelType w:val="hybridMultilevel"/>
    <w:tmpl w:val="571C2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77AE6"/>
    <w:multiLevelType w:val="hybridMultilevel"/>
    <w:tmpl w:val="30B2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428C"/>
    <w:multiLevelType w:val="multilevel"/>
    <w:tmpl w:val="E96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46DF7"/>
    <w:multiLevelType w:val="multilevel"/>
    <w:tmpl w:val="6FD83DD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A76A1"/>
    <w:multiLevelType w:val="hybridMultilevel"/>
    <w:tmpl w:val="BA94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17120"/>
    <w:multiLevelType w:val="hybridMultilevel"/>
    <w:tmpl w:val="6FD83DD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8752D"/>
    <w:multiLevelType w:val="hybridMultilevel"/>
    <w:tmpl w:val="C290B8E6"/>
    <w:lvl w:ilvl="0" w:tplc="37D8BE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332FC8"/>
    <w:multiLevelType w:val="hybridMultilevel"/>
    <w:tmpl w:val="93DA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C3238"/>
    <w:multiLevelType w:val="hybridMultilevel"/>
    <w:tmpl w:val="A1B62F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34227B"/>
    <w:multiLevelType w:val="hybridMultilevel"/>
    <w:tmpl w:val="EB885AF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F64F7B"/>
    <w:multiLevelType w:val="hybridMultilevel"/>
    <w:tmpl w:val="CDC23B8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361D0"/>
    <w:multiLevelType w:val="hybridMultilevel"/>
    <w:tmpl w:val="8E5E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F45B6"/>
    <w:multiLevelType w:val="multilevel"/>
    <w:tmpl w:val="5054FD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80CF7"/>
    <w:multiLevelType w:val="multilevel"/>
    <w:tmpl w:val="C290B8E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8D36A3"/>
    <w:multiLevelType w:val="hybridMultilevel"/>
    <w:tmpl w:val="B9DCC16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DD8846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D8846D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BC28A2"/>
    <w:multiLevelType w:val="hybridMultilevel"/>
    <w:tmpl w:val="2A1E3D1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D8846D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CA308E"/>
    <w:multiLevelType w:val="hybridMultilevel"/>
    <w:tmpl w:val="FFAE76B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0457B83"/>
    <w:multiLevelType w:val="multilevel"/>
    <w:tmpl w:val="E96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B77B2"/>
    <w:multiLevelType w:val="hybridMultilevel"/>
    <w:tmpl w:val="E222B4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63CD5"/>
    <w:multiLevelType w:val="hybridMultilevel"/>
    <w:tmpl w:val="A336BD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727D04"/>
    <w:multiLevelType w:val="hybridMultilevel"/>
    <w:tmpl w:val="749C00D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17B3A36"/>
    <w:multiLevelType w:val="hybridMultilevel"/>
    <w:tmpl w:val="B274949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96D2BEA"/>
    <w:multiLevelType w:val="hybridMultilevel"/>
    <w:tmpl w:val="53C0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F4EA6"/>
    <w:multiLevelType w:val="hybridMultilevel"/>
    <w:tmpl w:val="2A32187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DD8846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0647044">
    <w:abstractNumId w:val="15"/>
  </w:num>
  <w:num w:numId="2" w16cid:durableId="317080040">
    <w:abstractNumId w:val="1"/>
  </w:num>
  <w:num w:numId="3" w16cid:durableId="606811503">
    <w:abstractNumId w:val="8"/>
  </w:num>
  <w:num w:numId="4" w16cid:durableId="522012876">
    <w:abstractNumId w:val="11"/>
  </w:num>
  <w:num w:numId="5" w16cid:durableId="1976832779">
    <w:abstractNumId w:val="26"/>
  </w:num>
  <w:num w:numId="6" w16cid:durableId="826634629">
    <w:abstractNumId w:val="18"/>
  </w:num>
  <w:num w:numId="7" w16cid:durableId="1192651946">
    <w:abstractNumId w:val="22"/>
  </w:num>
  <w:num w:numId="8" w16cid:durableId="2071347975">
    <w:abstractNumId w:val="32"/>
  </w:num>
  <w:num w:numId="9" w16cid:durableId="626788044">
    <w:abstractNumId w:val="30"/>
  </w:num>
  <w:num w:numId="10" w16cid:durableId="1604147860">
    <w:abstractNumId w:val="25"/>
  </w:num>
  <w:num w:numId="11" w16cid:durableId="441724595">
    <w:abstractNumId w:val="29"/>
  </w:num>
  <w:num w:numId="12" w16cid:durableId="932014126">
    <w:abstractNumId w:val="19"/>
  </w:num>
  <w:num w:numId="13" w16cid:durableId="1896238665">
    <w:abstractNumId w:val="24"/>
  </w:num>
  <w:num w:numId="14" w16cid:durableId="482048825">
    <w:abstractNumId w:val="4"/>
  </w:num>
  <w:num w:numId="15" w16cid:durableId="132675325">
    <w:abstractNumId w:val="7"/>
  </w:num>
  <w:num w:numId="16" w16cid:durableId="549537809">
    <w:abstractNumId w:val="9"/>
  </w:num>
  <w:num w:numId="17" w16cid:durableId="139008367">
    <w:abstractNumId w:val="0"/>
  </w:num>
  <w:num w:numId="18" w16cid:durableId="1974484288">
    <w:abstractNumId w:val="23"/>
  </w:num>
  <w:num w:numId="19" w16cid:durableId="62602099">
    <w:abstractNumId w:val="2"/>
  </w:num>
  <w:num w:numId="20" w16cid:durableId="2075858721">
    <w:abstractNumId w:val="21"/>
  </w:num>
  <w:num w:numId="21" w16cid:durableId="339740521">
    <w:abstractNumId w:val="14"/>
  </w:num>
  <w:num w:numId="22" w16cid:durableId="1987271148">
    <w:abstractNumId w:val="12"/>
  </w:num>
  <w:num w:numId="23" w16cid:durableId="1889419301">
    <w:abstractNumId w:val="27"/>
  </w:num>
  <w:num w:numId="24" w16cid:durableId="14188208">
    <w:abstractNumId w:val="28"/>
  </w:num>
  <w:num w:numId="25" w16cid:durableId="717507673">
    <w:abstractNumId w:val="17"/>
  </w:num>
  <w:num w:numId="26" w16cid:durableId="48774851">
    <w:abstractNumId w:val="31"/>
  </w:num>
  <w:num w:numId="27" w16cid:durableId="1561864605">
    <w:abstractNumId w:val="13"/>
  </w:num>
  <w:num w:numId="28" w16cid:durableId="141896670">
    <w:abstractNumId w:val="6"/>
  </w:num>
  <w:num w:numId="29" w16cid:durableId="963190713">
    <w:abstractNumId w:val="20"/>
  </w:num>
  <w:num w:numId="30" w16cid:durableId="1913077053">
    <w:abstractNumId w:val="3"/>
  </w:num>
  <w:num w:numId="31" w16cid:durableId="1954626551">
    <w:abstractNumId w:val="16"/>
  </w:num>
  <w:num w:numId="32" w16cid:durableId="569583882">
    <w:abstractNumId w:val="5"/>
  </w:num>
  <w:num w:numId="33" w16cid:durableId="674461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22"/>
    <w:rsid w:val="000005DE"/>
    <w:rsid w:val="000437A4"/>
    <w:rsid w:val="000F11DD"/>
    <w:rsid w:val="0013255C"/>
    <w:rsid w:val="00146888"/>
    <w:rsid w:val="00155870"/>
    <w:rsid w:val="001A637F"/>
    <w:rsid w:val="00233E3D"/>
    <w:rsid w:val="00267660"/>
    <w:rsid w:val="00286CC4"/>
    <w:rsid w:val="002C7052"/>
    <w:rsid w:val="002D33A9"/>
    <w:rsid w:val="00327C4E"/>
    <w:rsid w:val="003413A2"/>
    <w:rsid w:val="00357808"/>
    <w:rsid w:val="003A4210"/>
    <w:rsid w:val="003A7A54"/>
    <w:rsid w:val="003F336F"/>
    <w:rsid w:val="0041591F"/>
    <w:rsid w:val="00497044"/>
    <w:rsid w:val="004D4D71"/>
    <w:rsid w:val="00517F2D"/>
    <w:rsid w:val="00542B22"/>
    <w:rsid w:val="006A2ABA"/>
    <w:rsid w:val="006E0E55"/>
    <w:rsid w:val="00730F6D"/>
    <w:rsid w:val="0074303A"/>
    <w:rsid w:val="00763653"/>
    <w:rsid w:val="00763E4B"/>
    <w:rsid w:val="00792247"/>
    <w:rsid w:val="00793E29"/>
    <w:rsid w:val="008000EB"/>
    <w:rsid w:val="008C68E5"/>
    <w:rsid w:val="00915EF3"/>
    <w:rsid w:val="00963BEE"/>
    <w:rsid w:val="009C67A3"/>
    <w:rsid w:val="009F35EC"/>
    <w:rsid w:val="009F5BB2"/>
    <w:rsid w:val="00A8001E"/>
    <w:rsid w:val="00B136D0"/>
    <w:rsid w:val="00BC12C8"/>
    <w:rsid w:val="00BE2913"/>
    <w:rsid w:val="00BF4477"/>
    <w:rsid w:val="00C113D1"/>
    <w:rsid w:val="00C235BD"/>
    <w:rsid w:val="00C605A9"/>
    <w:rsid w:val="00CC0DF8"/>
    <w:rsid w:val="00D01A9C"/>
    <w:rsid w:val="00D703BD"/>
    <w:rsid w:val="00D93F3C"/>
    <w:rsid w:val="00DE66C9"/>
    <w:rsid w:val="00E07ADE"/>
    <w:rsid w:val="00E4477B"/>
    <w:rsid w:val="00EC5F7F"/>
    <w:rsid w:val="00EF6C65"/>
    <w:rsid w:val="00F00769"/>
    <w:rsid w:val="00F633B0"/>
    <w:rsid w:val="00FA2F19"/>
    <w:rsid w:val="00FC7426"/>
    <w:rsid w:val="00FD3419"/>
    <w:rsid w:val="00FD6369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11306"/>
  <w15:chartTrackingRefBased/>
  <w15:docId w15:val="{66F75869-1DF4-4F0F-AAF8-62A847F4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F3C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5EF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eader">
    <w:name w:val="header"/>
    <w:basedOn w:val="Normal"/>
    <w:rsid w:val="003A42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42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4210"/>
  </w:style>
  <w:style w:type="character" w:styleId="FollowedHyperlink">
    <w:name w:val="FollowedHyperlink"/>
    <w:rsid w:val="0049704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E6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66C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3E3D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75DFD-D352-4ACE-946F-C4C5C04F3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5234D5-3280-44F4-9851-B0906084F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2520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Performing Extracranial Cerebrovascular Duplex Examinations</vt:lpstr>
    </vt:vector>
  </TitlesOfParts>
  <Company>Intersocietal Accreditation Commission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Performing Extracranial Cerebrovascular Duplex Examinations</dc:title>
  <dc:subject/>
  <dc:creator>Shelly Mcmanamon</dc:creator>
  <cp:keywords/>
  <dc:description/>
  <cp:lastModifiedBy>Julie Kincaid</cp:lastModifiedBy>
  <cp:revision>5</cp:revision>
  <cp:lastPrinted>2015-06-19T20:47:00Z</cp:lastPrinted>
  <dcterms:created xsi:type="dcterms:W3CDTF">2025-09-23T14:26:00Z</dcterms:created>
  <dcterms:modified xsi:type="dcterms:W3CDTF">2025-09-24T15:09:00Z</dcterms:modified>
</cp:coreProperties>
</file>